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395" w:rsidRPr="00E27ABF" w:rsidRDefault="008F7395" w:rsidP="00317C69">
      <w:pPr>
        <w:spacing w:line="360" w:lineRule="auto"/>
        <w:ind w:firstLine="708"/>
        <w:rPr>
          <w:rFonts w:ascii="Arial" w:hAnsi="Arial" w:cs="Arial"/>
          <w:sz w:val="28"/>
          <w:lang w:val="en-US"/>
        </w:rPr>
      </w:pPr>
    </w:p>
    <w:p w:rsidR="00152A4B" w:rsidRPr="00E27ABF" w:rsidRDefault="00152A4B" w:rsidP="00E27ABF">
      <w:pPr>
        <w:spacing w:after="0" w:line="360" w:lineRule="auto"/>
        <w:contextualSpacing/>
        <w:rPr>
          <w:rFonts w:ascii="Arial" w:hAnsi="Arial" w:cs="Arial"/>
          <w:b/>
          <w:sz w:val="10"/>
          <w:szCs w:val="10"/>
          <w:lang w:val="en-US"/>
        </w:rPr>
      </w:pPr>
    </w:p>
    <w:p w:rsidR="003F334F" w:rsidRPr="00E27ABF" w:rsidRDefault="00A56904" w:rsidP="00E27ABF">
      <w:pPr>
        <w:spacing w:after="0" w:line="360" w:lineRule="auto"/>
        <w:contextualSpacing/>
        <w:rPr>
          <w:rFonts w:ascii="Arial" w:hAnsi="Arial" w:cs="Arial"/>
          <w:b/>
          <w:sz w:val="28"/>
          <w:lang w:val="en-US"/>
        </w:rPr>
      </w:pPr>
      <w:r w:rsidRPr="00E27ABF">
        <w:rPr>
          <w:rFonts w:ascii="Arial" w:hAnsi="Arial" w:cs="Arial"/>
          <w:b/>
          <w:sz w:val="28"/>
          <w:lang w:val="en-US"/>
        </w:rPr>
        <w:t xml:space="preserve">Deutsche Post DHL partners with Teach </w:t>
      </w:r>
      <w:proofErr w:type="gramStart"/>
      <w:r w:rsidRPr="00E27ABF">
        <w:rPr>
          <w:rFonts w:ascii="Arial" w:hAnsi="Arial" w:cs="Arial"/>
          <w:b/>
          <w:sz w:val="28"/>
          <w:lang w:val="en-US"/>
        </w:rPr>
        <w:t>For</w:t>
      </w:r>
      <w:proofErr w:type="gramEnd"/>
      <w:r w:rsidRPr="00E27ABF">
        <w:rPr>
          <w:rFonts w:ascii="Arial" w:hAnsi="Arial" w:cs="Arial"/>
          <w:b/>
          <w:sz w:val="28"/>
          <w:lang w:val="en-US"/>
        </w:rPr>
        <w:t xml:space="preserve"> All and </w:t>
      </w:r>
      <w:proofErr w:type="spellStart"/>
      <w:r w:rsidR="003F334F" w:rsidRPr="00F02777">
        <w:rPr>
          <w:rFonts w:ascii="Arial" w:hAnsi="Arial" w:cs="Arial"/>
          <w:b/>
          <w:sz w:val="28"/>
          <w:highlight w:val="yellow"/>
          <w:lang w:val="en-US"/>
        </w:rPr>
        <w:t>Enseña</w:t>
      </w:r>
      <w:proofErr w:type="spellEnd"/>
      <w:r w:rsidR="003F334F" w:rsidRPr="00F02777">
        <w:rPr>
          <w:rFonts w:ascii="Arial" w:hAnsi="Arial" w:cs="Arial"/>
          <w:b/>
          <w:sz w:val="28"/>
          <w:highlight w:val="yellow"/>
          <w:lang w:val="en-US"/>
        </w:rPr>
        <w:t xml:space="preserve"> Uruguay</w:t>
      </w:r>
      <w:r w:rsidRPr="00E27ABF">
        <w:rPr>
          <w:rFonts w:ascii="Arial" w:hAnsi="Arial" w:cs="Arial"/>
          <w:b/>
          <w:sz w:val="28"/>
          <w:lang w:val="en-US"/>
        </w:rPr>
        <w:t xml:space="preserve"> to give education a boost in </w:t>
      </w:r>
      <w:r w:rsidR="003F334F" w:rsidRPr="00E27ABF">
        <w:rPr>
          <w:rFonts w:ascii="Arial" w:hAnsi="Arial" w:cs="Arial"/>
          <w:b/>
          <w:sz w:val="28"/>
          <w:lang w:val="en-US"/>
        </w:rPr>
        <w:t xml:space="preserve">Uruguay </w:t>
      </w:r>
    </w:p>
    <w:p w:rsidR="003F334F" w:rsidRPr="00A337A3" w:rsidRDefault="00A56904" w:rsidP="00E27ABF">
      <w:pPr>
        <w:pStyle w:val="ListParagraph"/>
        <w:numPr>
          <w:ilvl w:val="0"/>
          <w:numId w:val="1"/>
        </w:numPr>
        <w:spacing w:after="0" w:line="360" w:lineRule="auto"/>
        <w:rPr>
          <w:rFonts w:ascii="Arial" w:hAnsi="Arial" w:cs="Arial"/>
          <w:b/>
          <w:sz w:val="28"/>
          <w:lang w:val="en-US"/>
        </w:rPr>
      </w:pPr>
      <w:r w:rsidRPr="00A337A3">
        <w:rPr>
          <w:rFonts w:ascii="Arial" w:hAnsi="Arial" w:cs="Arial"/>
          <w:b/>
          <w:lang w:val="en-US"/>
        </w:rPr>
        <w:t xml:space="preserve">DHL employees in </w:t>
      </w:r>
      <w:r w:rsidR="00CB753D" w:rsidRPr="00A337A3">
        <w:rPr>
          <w:rFonts w:ascii="Arial" w:hAnsi="Arial" w:cs="Arial"/>
          <w:b/>
          <w:lang w:val="en-US"/>
        </w:rPr>
        <w:t>Uruguay</w:t>
      </w:r>
      <w:r w:rsidRPr="00A337A3">
        <w:rPr>
          <w:rFonts w:ascii="Arial" w:hAnsi="Arial" w:cs="Arial"/>
          <w:b/>
          <w:lang w:val="en-US"/>
        </w:rPr>
        <w:t xml:space="preserve"> to support </w:t>
      </w:r>
      <w:proofErr w:type="spellStart"/>
      <w:r w:rsidR="00E002AA" w:rsidRPr="00F02777">
        <w:rPr>
          <w:rFonts w:ascii="Arial" w:hAnsi="Arial" w:cs="Arial"/>
          <w:b/>
          <w:highlight w:val="yellow"/>
          <w:lang w:val="en-US"/>
        </w:rPr>
        <w:t>Enseña</w:t>
      </w:r>
      <w:proofErr w:type="spellEnd"/>
      <w:r w:rsidR="00E002AA" w:rsidRPr="00F02777">
        <w:rPr>
          <w:rFonts w:ascii="Arial" w:hAnsi="Arial" w:cs="Arial"/>
          <w:b/>
          <w:highlight w:val="yellow"/>
          <w:lang w:val="en-US"/>
        </w:rPr>
        <w:t xml:space="preserve"> Uruguay</w:t>
      </w:r>
      <w:r w:rsidRPr="00A337A3">
        <w:rPr>
          <w:rFonts w:ascii="Arial" w:hAnsi="Arial" w:cs="Arial"/>
          <w:b/>
          <w:lang w:val="en-US"/>
        </w:rPr>
        <w:t xml:space="preserve"> Fellows </w:t>
      </w:r>
      <w:r w:rsidR="00E002AA" w:rsidRPr="00A337A3">
        <w:rPr>
          <w:rFonts w:ascii="Arial" w:hAnsi="Arial" w:cs="Arial"/>
          <w:b/>
          <w:lang w:val="en-US"/>
        </w:rPr>
        <w:t xml:space="preserve">and students </w:t>
      </w:r>
      <w:r w:rsidRPr="00A337A3">
        <w:rPr>
          <w:rFonts w:ascii="Arial" w:hAnsi="Arial" w:cs="Arial"/>
          <w:b/>
          <w:lang w:val="en-US"/>
        </w:rPr>
        <w:t>th</w:t>
      </w:r>
      <w:r w:rsidR="003F334F" w:rsidRPr="00A337A3">
        <w:rPr>
          <w:rFonts w:ascii="Arial" w:hAnsi="Arial" w:cs="Arial"/>
          <w:b/>
          <w:lang w:val="en-US"/>
        </w:rPr>
        <w:t xml:space="preserve">rough volunteering activities </w:t>
      </w:r>
    </w:p>
    <w:p w:rsidR="00A56904" w:rsidRPr="00E27ABF" w:rsidRDefault="00277FC5" w:rsidP="00E27ABF">
      <w:pPr>
        <w:pStyle w:val="ListParagraph"/>
        <w:numPr>
          <w:ilvl w:val="0"/>
          <w:numId w:val="1"/>
        </w:numPr>
        <w:spacing w:after="0" w:line="360" w:lineRule="auto"/>
        <w:ind w:right="282"/>
        <w:rPr>
          <w:rFonts w:ascii="Arial" w:hAnsi="Arial" w:cs="Arial"/>
          <w:b/>
          <w:sz w:val="28"/>
          <w:lang w:val="en-US"/>
        </w:rPr>
      </w:pPr>
      <w:r w:rsidRPr="00E27ABF">
        <w:rPr>
          <w:rFonts w:ascii="Arial" w:hAnsi="Arial" w:cs="Arial"/>
          <w:b/>
          <w:lang w:val="en-US"/>
        </w:rPr>
        <w:t>Latest partnership extends DP</w:t>
      </w:r>
      <w:r w:rsidR="00A56904" w:rsidRPr="00E27ABF">
        <w:rPr>
          <w:rFonts w:ascii="Arial" w:hAnsi="Arial" w:cs="Arial"/>
          <w:b/>
          <w:lang w:val="en-US"/>
        </w:rPr>
        <w:t xml:space="preserve">DHL’s work with Teach For All network to </w:t>
      </w:r>
      <w:r w:rsidRPr="00E27ABF">
        <w:rPr>
          <w:rFonts w:ascii="Arial" w:hAnsi="Arial" w:cs="Arial"/>
          <w:b/>
          <w:lang w:val="en-US"/>
        </w:rPr>
        <w:t>twelve</w:t>
      </w:r>
      <w:r w:rsidR="00A56904" w:rsidRPr="00E27ABF">
        <w:rPr>
          <w:rFonts w:ascii="Arial" w:hAnsi="Arial" w:cs="Arial"/>
          <w:b/>
          <w:lang w:val="en-US"/>
        </w:rPr>
        <w:t xml:space="preserve"> countries</w:t>
      </w:r>
    </w:p>
    <w:p w:rsidR="00E27ABF" w:rsidRDefault="00E27ABF" w:rsidP="00E27ABF">
      <w:pPr>
        <w:spacing w:after="0" w:line="360" w:lineRule="auto"/>
        <w:contextualSpacing/>
        <w:rPr>
          <w:rFonts w:ascii="Arial" w:hAnsi="Arial" w:cs="Arial"/>
          <w:sz w:val="20"/>
          <w:szCs w:val="20"/>
          <w:lang w:val="en-US"/>
        </w:rPr>
      </w:pPr>
    </w:p>
    <w:p w:rsidR="009E3D8F" w:rsidRDefault="001C2BE5" w:rsidP="00F02777">
      <w:pPr>
        <w:spacing w:after="0" w:line="360" w:lineRule="auto"/>
        <w:ind w:right="424"/>
        <w:contextualSpacing/>
        <w:jc w:val="both"/>
        <w:rPr>
          <w:rFonts w:ascii="Arial" w:hAnsi="Arial" w:cs="Arial"/>
          <w:sz w:val="20"/>
          <w:szCs w:val="20"/>
          <w:lang w:val="en-US"/>
        </w:rPr>
      </w:pPr>
      <w:r w:rsidRPr="00F02777">
        <w:rPr>
          <w:rFonts w:ascii="Arial" w:hAnsi="Arial" w:cs="Arial"/>
          <w:b/>
          <w:sz w:val="20"/>
          <w:szCs w:val="20"/>
          <w:highlight w:val="yellow"/>
          <w:lang w:val="en-US"/>
        </w:rPr>
        <w:t>Montevideo</w:t>
      </w:r>
      <w:r w:rsidR="00CD6507" w:rsidRPr="00F02777">
        <w:rPr>
          <w:rFonts w:ascii="Arial" w:hAnsi="Arial" w:cs="Arial"/>
          <w:b/>
          <w:sz w:val="20"/>
          <w:szCs w:val="20"/>
          <w:highlight w:val="yellow"/>
          <w:lang w:val="en-US"/>
        </w:rPr>
        <w:t xml:space="preserve">, </w:t>
      </w:r>
      <w:r w:rsidRPr="00F02777">
        <w:rPr>
          <w:rFonts w:ascii="Arial" w:hAnsi="Arial" w:cs="Arial"/>
          <w:b/>
          <w:sz w:val="20"/>
          <w:szCs w:val="20"/>
          <w:highlight w:val="yellow"/>
          <w:lang w:val="en-US"/>
        </w:rPr>
        <w:t>1 April</w:t>
      </w:r>
      <w:r w:rsidR="00CD6507" w:rsidRPr="00F02777">
        <w:rPr>
          <w:rFonts w:ascii="Arial" w:hAnsi="Arial" w:cs="Arial"/>
          <w:b/>
          <w:sz w:val="20"/>
          <w:szCs w:val="20"/>
          <w:highlight w:val="yellow"/>
          <w:lang w:val="en-US"/>
        </w:rPr>
        <w:t>, 201</w:t>
      </w:r>
      <w:r w:rsidRPr="00F02777">
        <w:rPr>
          <w:rFonts w:ascii="Arial" w:hAnsi="Arial" w:cs="Arial"/>
          <w:b/>
          <w:sz w:val="20"/>
          <w:szCs w:val="20"/>
          <w:highlight w:val="yellow"/>
          <w:lang w:val="en-US"/>
        </w:rPr>
        <w:t>9</w:t>
      </w:r>
      <w:r w:rsidR="00CD6507" w:rsidRPr="00F02777">
        <w:rPr>
          <w:rFonts w:ascii="Arial" w:hAnsi="Arial" w:cs="Arial"/>
          <w:b/>
          <w:sz w:val="20"/>
          <w:szCs w:val="20"/>
          <w:highlight w:val="yellow"/>
          <w:lang w:val="en-US"/>
        </w:rPr>
        <w:t>:</w:t>
      </w:r>
      <w:r w:rsidR="00CD6507" w:rsidRPr="00E27ABF">
        <w:rPr>
          <w:rFonts w:ascii="Arial" w:hAnsi="Arial" w:cs="Arial"/>
          <w:sz w:val="20"/>
          <w:szCs w:val="20"/>
          <w:lang w:val="en-US"/>
        </w:rPr>
        <w:t xml:space="preserve"> Deutsche Post DHL Group (DP DHL), the world’s leading postal and logistics group, has extended its global partnership with leading not-for-profit organization Teach For All</w:t>
      </w:r>
      <w:r w:rsidR="0084426B">
        <w:rPr>
          <w:rStyle w:val="FootnoteReference"/>
          <w:rFonts w:ascii="Arial" w:hAnsi="Arial" w:cs="Arial"/>
          <w:sz w:val="20"/>
          <w:szCs w:val="20"/>
          <w:lang w:val="en-US"/>
        </w:rPr>
        <w:footnoteReference w:id="1"/>
      </w:r>
      <w:r w:rsidR="00CD6507" w:rsidRPr="00E27ABF">
        <w:rPr>
          <w:rFonts w:ascii="Arial" w:hAnsi="Arial" w:cs="Arial"/>
          <w:sz w:val="20"/>
          <w:szCs w:val="20"/>
          <w:lang w:val="en-US"/>
        </w:rPr>
        <w:t xml:space="preserve"> to promote educational opportunities and employability in </w:t>
      </w:r>
      <w:r w:rsidR="00DC21C5">
        <w:rPr>
          <w:rFonts w:ascii="Arial" w:hAnsi="Arial" w:cs="Arial"/>
          <w:sz w:val="20"/>
          <w:szCs w:val="20"/>
          <w:lang w:val="en-US"/>
        </w:rPr>
        <w:t>Uruguay</w:t>
      </w:r>
      <w:r w:rsidR="00CD6507" w:rsidRPr="00E27ABF">
        <w:rPr>
          <w:rFonts w:ascii="Arial" w:hAnsi="Arial" w:cs="Arial"/>
          <w:sz w:val="20"/>
          <w:szCs w:val="20"/>
          <w:lang w:val="en-US"/>
        </w:rPr>
        <w:t xml:space="preserve"> in a new partnership launched </w:t>
      </w:r>
      <w:r w:rsidR="00CD6507" w:rsidRPr="00F02777">
        <w:rPr>
          <w:rFonts w:ascii="Arial" w:hAnsi="Arial" w:cs="Arial"/>
          <w:sz w:val="20"/>
          <w:szCs w:val="20"/>
          <w:highlight w:val="yellow"/>
          <w:lang w:val="en-US"/>
        </w:rPr>
        <w:t xml:space="preserve">on </w:t>
      </w:r>
      <w:r w:rsidR="00394802" w:rsidRPr="00F02777">
        <w:rPr>
          <w:rFonts w:ascii="Arial" w:hAnsi="Arial" w:cs="Arial"/>
          <w:sz w:val="20"/>
          <w:szCs w:val="20"/>
          <w:highlight w:val="yellow"/>
          <w:lang w:val="en-US"/>
        </w:rPr>
        <w:t>April</w:t>
      </w:r>
      <w:r w:rsidR="00CD6507" w:rsidRPr="00F02777">
        <w:rPr>
          <w:rFonts w:ascii="Arial" w:hAnsi="Arial" w:cs="Arial"/>
          <w:sz w:val="20"/>
          <w:szCs w:val="20"/>
          <w:highlight w:val="yellow"/>
          <w:lang w:val="en-US"/>
        </w:rPr>
        <w:t xml:space="preserve"> 1</w:t>
      </w:r>
      <w:r w:rsidR="00CD6507" w:rsidRPr="00E27ABF">
        <w:rPr>
          <w:rFonts w:ascii="Arial" w:hAnsi="Arial" w:cs="Arial"/>
          <w:sz w:val="20"/>
          <w:szCs w:val="20"/>
          <w:lang w:val="en-US"/>
        </w:rPr>
        <w:t xml:space="preserve">. Along with providing financial support, this partnership will also see DHL employees in </w:t>
      </w:r>
      <w:r w:rsidR="00E600D7" w:rsidRPr="00F02777">
        <w:rPr>
          <w:rFonts w:ascii="Arial" w:hAnsi="Arial" w:cs="Arial"/>
          <w:sz w:val="20"/>
          <w:szCs w:val="20"/>
          <w:highlight w:val="yellow"/>
          <w:lang w:val="en-US"/>
        </w:rPr>
        <w:t>Uruguay</w:t>
      </w:r>
      <w:r w:rsidR="00CD6507" w:rsidRPr="00F02777">
        <w:rPr>
          <w:rFonts w:ascii="Arial" w:hAnsi="Arial" w:cs="Arial"/>
          <w:sz w:val="20"/>
          <w:szCs w:val="20"/>
          <w:highlight w:val="yellow"/>
          <w:lang w:val="en-US"/>
        </w:rPr>
        <w:t xml:space="preserve"> volunteering to </w:t>
      </w:r>
      <w:proofErr w:type="spellStart"/>
      <w:r w:rsidR="00540426" w:rsidRPr="00F02777">
        <w:rPr>
          <w:rFonts w:ascii="Arial" w:hAnsi="Arial" w:cs="Arial"/>
          <w:sz w:val="20"/>
          <w:szCs w:val="20"/>
          <w:highlight w:val="yellow"/>
          <w:lang w:val="en-US"/>
        </w:rPr>
        <w:t>Enseña</w:t>
      </w:r>
      <w:proofErr w:type="spellEnd"/>
      <w:r w:rsidR="00540426" w:rsidRPr="00F02777">
        <w:rPr>
          <w:rFonts w:ascii="Arial" w:hAnsi="Arial" w:cs="Arial"/>
          <w:sz w:val="20"/>
          <w:szCs w:val="20"/>
          <w:highlight w:val="yellow"/>
          <w:lang w:val="en-US"/>
        </w:rPr>
        <w:t xml:space="preserve"> Uruguay</w:t>
      </w:r>
      <w:r w:rsidR="00CD6507" w:rsidRPr="00F02777">
        <w:rPr>
          <w:rFonts w:ascii="Arial" w:hAnsi="Arial" w:cs="Arial"/>
          <w:sz w:val="20"/>
          <w:szCs w:val="20"/>
          <w:highlight w:val="yellow"/>
          <w:lang w:val="en-US"/>
        </w:rPr>
        <w:t xml:space="preserve"> teachers, known as </w:t>
      </w:r>
      <w:r w:rsidR="00540426" w:rsidRPr="00F02777">
        <w:rPr>
          <w:rFonts w:ascii="Arial" w:hAnsi="Arial" w:cs="Arial"/>
          <w:sz w:val="20"/>
          <w:szCs w:val="20"/>
          <w:highlight w:val="yellow"/>
          <w:lang w:val="en-US"/>
        </w:rPr>
        <w:t xml:space="preserve">PEUs (Professional of </w:t>
      </w:r>
      <w:proofErr w:type="spellStart"/>
      <w:r w:rsidR="00540426" w:rsidRPr="00F02777">
        <w:rPr>
          <w:rFonts w:ascii="Arial" w:hAnsi="Arial" w:cs="Arial"/>
          <w:sz w:val="20"/>
          <w:szCs w:val="20"/>
          <w:highlight w:val="yellow"/>
          <w:lang w:val="en-US"/>
        </w:rPr>
        <w:t>Enseña</w:t>
      </w:r>
      <w:proofErr w:type="spellEnd"/>
      <w:r w:rsidR="00540426" w:rsidRPr="00F02777">
        <w:rPr>
          <w:rFonts w:ascii="Arial" w:hAnsi="Arial" w:cs="Arial"/>
          <w:sz w:val="20"/>
          <w:szCs w:val="20"/>
          <w:highlight w:val="yellow"/>
          <w:lang w:val="en-US"/>
        </w:rPr>
        <w:t xml:space="preserve"> Uruguay)</w:t>
      </w:r>
      <w:r w:rsidR="00CD6507" w:rsidRPr="00540426">
        <w:rPr>
          <w:rFonts w:ascii="Arial" w:hAnsi="Arial" w:cs="Arial"/>
          <w:sz w:val="20"/>
          <w:szCs w:val="20"/>
          <w:lang w:val="en-US"/>
        </w:rPr>
        <w:t xml:space="preserve">, </w:t>
      </w:r>
      <w:r w:rsidR="00540426" w:rsidRPr="00540426">
        <w:rPr>
          <w:rFonts w:ascii="Arial" w:hAnsi="Arial" w:cs="Arial"/>
          <w:sz w:val="20"/>
          <w:szCs w:val="20"/>
          <w:lang w:val="en-US"/>
        </w:rPr>
        <w:t>and</w:t>
      </w:r>
      <w:r w:rsidR="00CD6507" w:rsidRPr="00540426">
        <w:rPr>
          <w:rFonts w:ascii="Arial" w:hAnsi="Arial" w:cs="Arial"/>
          <w:sz w:val="20"/>
          <w:szCs w:val="20"/>
          <w:lang w:val="en-US"/>
        </w:rPr>
        <w:t xml:space="preserve"> students </w:t>
      </w:r>
      <w:r w:rsidR="00540426" w:rsidRPr="00540426">
        <w:rPr>
          <w:rFonts w:ascii="Arial" w:hAnsi="Arial" w:cs="Arial"/>
          <w:sz w:val="20"/>
          <w:szCs w:val="20"/>
          <w:lang w:val="en-US"/>
        </w:rPr>
        <w:t xml:space="preserve">from different </w:t>
      </w:r>
      <w:r w:rsidR="00CD6507" w:rsidRPr="00540426">
        <w:rPr>
          <w:rFonts w:ascii="Arial" w:hAnsi="Arial" w:cs="Arial"/>
          <w:sz w:val="20"/>
          <w:szCs w:val="20"/>
          <w:lang w:val="en-US"/>
        </w:rPr>
        <w:t xml:space="preserve">schools in </w:t>
      </w:r>
      <w:r w:rsidR="00540426" w:rsidRPr="00540426">
        <w:rPr>
          <w:rFonts w:ascii="Arial" w:hAnsi="Arial" w:cs="Arial"/>
          <w:sz w:val="20"/>
          <w:szCs w:val="20"/>
          <w:lang w:val="en-US"/>
        </w:rPr>
        <w:t>Montevideo</w:t>
      </w:r>
      <w:r w:rsidR="00CD6507" w:rsidRPr="00540426">
        <w:rPr>
          <w:rFonts w:ascii="Arial" w:hAnsi="Arial" w:cs="Arial"/>
          <w:sz w:val="20"/>
          <w:szCs w:val="20"/>
          <w:lang w:val="en-US"/>
        </w:rPr>
        <w:t>.</w:t>
      </w:r>
      <w:r w:rsidR="00CD6507" w:rsidRPr="00E27ABF">
        <w:rPr>
          <w:rFonts w:ascii="Arial" w:hAnsi="Arial" w:cs="Arial"/>
          <w:sz w:val="20"/>
          <w:szCs w:val="20"/>
          <w:lang w:val="en-US"/>
        </w:rPr>
        <w:t xml:space="preserve"> </w:t>
      </w:r>
    </w:p>
    <w:p w:rsidR="009E3D8F" w:rsidRDefault="009E3D8F" w:rsidP="00F02777">
      <w:pPr>
        <w:spacing w:after="0" w:line="360" w:lineRule="auto"/>
        <w:ind w:right="424"/>
        <w:contextualSpacing/>
        <w:jc w:val="both"/>
        <w:rPr>
          <w:rFonts w:ascii="Arial" w:hAnsi="Arial" w:cs="Arial"/>
          <w:sz w:val="20"/>
          <w:szCs w:val="20"/>
          <w:lang w:val="en-US"/>
        </w:rPr>
      </w:pPr>
    </w:p>
    <w:p w:rsidR="00C01212" w:rsidRDefault="00E600D7" w:rsidP="00F02777">
      <w:pPr>
        <w:spacing w:after="0" w:line="360" w:lineRule="auto"/>
        <w:ind w:right="424"/>
        <w:contextualSpacing/>
        <w:jc w:val="both"/>
        <w:rPr>
          <w:rFonts w:ascii="Arial" w:hAnsi="Arial" w:cs="Arial"/>
          <w:sz w:val="20"/>
          <w:szCs w:val="20"/>
          <w:lang w:val="en-US"/>
        </w:rPr>
      </w:pPr>
      <w:proofErr w:type="spellStart"/>
      <w:r w:rsidRPr="00F02777">
        <w:rPr>
          <w:rFonts w:ascii="Arial" w:hAnsi="Arial" w:cs="Arial"/>
          <w:sz w:val="20"/>
          <w:szCs w:val="20"/>
          <w:highlight w:val="yellow"/>
          <w:lang w:val="en-US"/>
        </w:rPr>
        <w:t>Enseña</w:t>
      </w:r>
      <w:proofErr w:type="spellEnd"/>
      <w:r w:rsidRPr="00F02777">
        <w:rPr>
          <w:rFonts w:ascii="Arial" w:hAnsi="Arial" w:cs="Arial"/>
          <w:sz w:val="20"/>
          <w:szCs w:val="20"/>
          <w:highlight w:val="yellow"/>
          <w:lang w:val="en-US"/>
        </w:rPr>
        <w:t xml:space="preserve"> Uruguay</w:t>
      </w:r>
      <w:r w:rsidR="00CD6507" w:rsidRPr="00F02777">
        <w:rPr>
          <w:rFonts w:ascii="Arial" w:hAnsi="Arial" w:cs="Arial"/>
          <w:sz w:val="20"/>
          <w:szCs w:val="20"/>
          <w:highlight w:val="yellow"/>
          <w:lang w:val="en-US"/>
        </w:rPr>
        <w:t>,</w:t>
      </w:r>
      <w:r w:rsidR="00CD6507" w:rsidRPr="00E27ABF">
        <w:rPr>
          <w:rFonts w:ascii="Arial" w:hAnsi="Arial" w:cs="Arial"/>
          <w:sz w:val="20"/>
          <w:szCs w:val="20"/>
          <w:lang w:val="en-US"/>
        </w:rPr>
        <w:t xml:space="preserve"> an independent local organization who is part of the global Teach </w:t>
      </w:r>
      <w:proofErr w:type="gramStart"/>
      <w:r w:rsidR="00CD6507" w:rsidRPr="00E27ABF">
        <w:rPr>
          <w:rFonts w:ascii="Arial" w:hAnsi="Arial" w:cs="Arial"/>
          <w:sz w:val="20"/>
          <w:szCs w:val="20"/>
          <w:lang w:val="en-US"/>
        </w:rPr>
        <w:t>For</w:t>
      </w:r>
      <w:proofErr w:type="gramEnd"/>
      <w:r w:rsidR="00CD6507" w:rsidRPr="00E27ABF">
        <w:rPr>
          <w:rFonts w:ascii="Arial" w:hAnsi="Arial" w:cs="Arial"/>
          <w:sz w:val="20"/>
          <w:szCs w:val="20"/>
          <w:lang w:val="en-US"/>
        </w:rPr>
        <w:t xml:space="preserve"> All network, was founded in 201</w:t>
      </w:r>
      <w:r>
        <w:rPr>
          <w:rFonts w:ascii="Arial" w:hAnsi="Arial" w:cs="Arial"/>
          <w:sz w:val="20"/>
          <w:szCs w:val="20"/>
          <w:lang w:val="en-US"/>
        </w:rPr>
        <w:t>4</w:t>
      </w:r>
      <w:r w:rsidR="00CD6507" w:rsidRPr="00E27ABF">
        <w:rPr>
          <w:rFonts w:ascii="Arial" w:hAnsi="Arial" w:cs="Arial"/>
          <w:sz w:val="20"/>
          <w:szCs w:val="20"/>
          <w:lang w:val="en-US"/>
        </w:rPr>
        <w:t xml:space="preserve"> to enlist highly-educated and promising </w:t>
      </w:r>
      <w:r>
        <w:rPr>
          <w:rFonts w:ascii="Arial" w:hAnsi="Arial" w:cs="Arial"/>
          <w:sz w:val="20"/>
          <w:szCs w:val="20"/>
          <w:lang w:val="en-US"/>
        </w:rPr>
        <w:t>Uruguayan</w:t>
      </w:r>
      <w:r w:rsidR="00CD6507" w:rsidRPr="00E27ABF">
        <w:rPr>
          <w:rFonts w:ascii="Arial" w:hAnsi="Arial" w:cs="Arial"/>
          <w:sz w:val="20"/>
          <w:szCs w:val="20"/>
          <w:lang w:val="en-US"/>
        </w:rPr>
        <w:t xml:space="preserve"> graduates and young professionals to a unique leadership development program, where they work full-time for two years as teachers in schools that serve underprivileged students. DHL is now supporting Teach </w:t>
      </w:r>
      <w:proofErr w:type="gramStart"/>
      <w:r w:rsidR="00CD6507" w:rsidRPr="00E27ABF">
        <w:rPr>
          <w:rFonts w:ascii="Arial" w:hAnsi="Arial" w:cs="Arial"/>
          <w:sz w:val="20"/>
          <w:szCs w:val="20"/>
          <w:lang w:val="en-US"/>
        </w:rPr>
        <w:t>For</w:t>
      </w:r>
      <w:proofErr w:type="gramEnd"/>
      <w:r w:rsidR="00CD6507" w:rsidRPr="00E27ABF">
        <w:rPr>
          <w:rFonts w:ascii="Arial" w:hAnsi="Arial" w:cs="Arial"/>
          <w:sz w:val="20"/>
          <w:szCs w:val="20"/>
          <w:lang w:val="en-US"/>
        </w:rPr>
        <w:t xml:space="preserve"> All network partners in </w:t>
      </w:r>
      <w:r>
        <w:rPr>
          <w:rFonts w:ascii="Arial" w:hAnsi="Arial" w:cs="Arial"/>
          <w:sz w:val="20"/>
          <w:szCs w:val="20"/>
          <w:lang w:val="en-US"/>
        </w:rPr>
        <w:t>twelve</w:t>
      </w:r>
      <w:r w:rsidR="00CD6507" w:rsidRPr="00E27ABF">
        <w:rPr>
          <w:rFonts w:ascii="Arial" w:hAnsi="Arial" w:cs="Arial"/>
          <w:sz w:val="20"/>
          <w:szCs w:val="20"/>
          <w:lang w:val="en-US"/>
        </w:rPr>
        <w:t xml:space="preserve"> countries – Argentina, Bangladesh, Chile, Germany, India, </w:t>
      </w:r>
      <w:r w:rsidR="00C8536A">
        <w:rPr>
          <w:rFonts w:ascii="Arial" w:hAnsi="Arial" w:cs="Arial"/>
          <w:sz w:val="20"/>
          <w:szCs w:val="20"/>
          <w:lang w:val="en-US"/>
        </w:rPr>
        <w:t>Malaysia</w:t>
      </w:r>
      <w:r>
        <w:rPr>
          <w:rFonts w:ascii="Arial" w:hAnsi="Arial" w:cs="Arial"/>
          <w:sz w:val="20"/>
          <w:szCs w:val="20"/>
          <w:lang w:val="en-US"/>
        </w:rPr>
        <w:t xml:space="preserve">, Peru, Philippines, Ecuador, UK, Lebanon </w:t>
      </w:r>
      <w:r w:rsidR="00CD6507" w:rsidRPr="00E27ABF">
        <w:rPr>
          <w:rFonts w:ascii="Arial" w:hAnsi="Arial" w:cs="Arial"/>
          <w:sz w:val="20"/>
          <w:szCs w:val="20"/>
          <w:lang w:val="en-US"/>
        </w:rPr>
        <w:t xml:space="preserve">and Spain. </w:t>
      </w:r>
    </w:p>
    <w:p w:rsidR="00C01212" w:rsidRDefault="00C01212" w:rsidP="00F02777">
      <w:pPr>
        <w:spacing w:after="0" w:line="360" w:lineRule="auto"/>
        <w:ind w:right="424"/>
        <w:contextualSpacing/>
        <w:jc w:val="both"/>
        <w:rPr>
          <w:rFonts w:ascii="Arial" w:hAnsi="Arial" w:cs="Arial"/>
          <w:sz w:val="20"/>
          <w:szCs w:val="20"/>
          <w:lang w:val="en-US"/>
        </w:rPr>
      </w:pPr>
    </w:p>
    <w:p w:rsidR="000732DE" w:rsidRPr="00F02777" w:rsidRDefault="00CD6507" w:rsidP="00F02777">
      <w:pPr>
        <w:spacing w:after="0" w:line="360" w:lineRule="auto"/>
        <w:ind w:right="424"/>
        <w:contextualSpacing/>
        <w:jc w:val="both"/>
        <w:rPr>
          <w:rFonts w:ascii="Arial" w:hAnsi="Arial" w:cs="Arial"/>
          <w:sz w:val="20"/>
          <w:szCs w:val="20"/>
          <w:highlight w:val="yellow"/>
          <w:lang w:val="en-US"/>
        </w:rPr>
      </w:pPr>
      <w:r w:rsidRPr="00F02777">
        <w:rPr>
          <w:rFonts w:ascii="Arial" w:hAnsi="Arial" w:cs="Arial"/>
          <w:sz w:val="20"/>
          <w:szCs w:val="20"/>
          <w:highlight w:val="yellow"/>
          <w:lang w:val="en-US"/>
        </w:rPr>
        <w:t>The DHL-</w:t>
      </w:r>
      <w:proofErr w:type="spellStart"/>
      <w:r w:rsidR="00F61D63" w:rsidRPr="00F02777">
        <w:rPr>
          <w:rFonts w:ascii="Arial" w:hAnsi="Arial" w:cs="Arial"/>
          <w:sz w:val="20"/>
          <w:szCs w:val="20"/>
          <w:highlight w:val="yellow"/>
          <w:lang w:val="en-US"/>
        </w:rPr>
        <w:t>Enseña</w:t>
      </w:r>
      <w:proofErr w:type="spellEnd"/>
      <w:r w:rsidR="00F61D63" w:rsidRPr="00F02777">
        <w:rPr>
          <w:rFonts w:ascii="Arial" w:hAnsi="Arial" w:cs="Arial"/>
          <w:sz w:val="20"/>
          <w:szCs w:val="20"/>
          <w:highlight w:val="yellow"/>
          <w:lang w:val="en-US"/>
        </w:rPr>
        <w:t xml:space="preserve"> Uruguay</w:t>
      </w:r>
      <w:r w:rsidRPr="00F02777">
        <w:rPr>
          <w:rFonts w:ascii="Arial" w:hAnsi="Arial" w:cs="Arial"/>
          <w:sz w:val="20"/>
          <w:szCs w:val="20"/>
          <w:highlight w:val="yellow"/>
          <w:lang w:val="en-US"/>
        </w:rPr>
        <w:t xml:space="preserve"> partnership was launched today by </w:t>
      </w:r>
      <w:r w:rsidR="00F61D63" w:rsidRPr="00F02777">
        <w:rPr>
          <w:rFonts w:ascii="Arial" w:hAnsi="Arial" w:cs="Arial"/>
          <w:sz w:val="20"/>
          <w:szCs w:val="20"/>
          <w:highlight w:val="yellow"/>
          <w:lang w:val="en-US"/>
        </w:rPr>
        <w:t xml:space="preserve">Hernan </w:t>
      </w:r>
      <w:proofErr w:type="spellStart"/>
      <w:r w:rsidR="00F61D63" w:rsidRPr="00F02777">
        <w:rPr>
          <w:rFonts w:ascii="Arial" w:hAnsi="Arial" w:cs="Arial"/>
          <w:sz w:val="20"/>
          <w:szCs w:val="20"/>
          <w:highlight w:val="yellow"/>
          <w:lang w:val="en-US"/>
        </w:rPr>
        <w:t>Romay</w:t>
      </w:r>
      <w:proofErr w:type="spellEnd"/>
      <w:r w:rsidRPr="00F02777">
        <w:rPr>
          <w:rFonts w:ascii="Arial" w:hAnsi="Arial" w:cs="Arial"/>
          <w:sz w:val="20"/>
          <w:szCs w:val="20"/>
          <w:highlight w:val="yellow"/>
          <w:lang w:val="en-US"/>
        </w:rPr>
        <w:t xml:space="preserve">, Country Manager, DHL Express </w:t>
      </w:r>
      <w:r w:rsidR="00F61D63" w:rsidRPr="00F02777">
        <w:rPr>
          <w:rFonts w:ascii="Arial" w:hAnsi="Arial" w:cs="Arial"/>
          <w:sz w:val="20"/>
          <w:szCs w:val="20"/>
          <w:highlight w:val="yellow"/>
          <w:lang w:val="en-US"/>
        </w:rPr>
        <w:t>Uruguay</w:t>
      </w:r>
      <w:r w:rsidRPr="00F02777">
        <w:rPr>
          <w:rFonts w:ascii="Arial" w:hAnsi="Arial" w:cs="Arial"/>
          <w:sz w:val="20"/>
          <w:szCs w:val="20"/>
          <w:highlight w:val="yellow"/>
          <w:lang w:val="en-US"/>
        </w:rPr>
        <w:t xml:space="preserve">, and </w:t>
      </w:r>
      <w:r w:rsidR="00F0770E" w:rsidRPr="00F02777">
        <w:rPr>
          <w:rFonts w:ascii="Arial" w:hAnsi="Arial" w:cs="Arial"/>
          <w:sz w:val="20"/>
          <w:szCs w:val="20"/>
          <w:highlight w:val="yellow"/>
          <w:lang w:val="en-US"/>
        </w:rPr>
        <w:t>Sofia Puig</w:t>
      </w:r>
      <w:r w:rsidRPr="00F02777">
        <w:rPr>
          <w:rFonts w:ascii="Arial" w:hAnsi="Arial" w:cs="Arial"/>
          <w:sz w:val="20"/>
          <w:szCs w:val="20"/>
          <w:highlight w:val="yellow"/>
          <w:lang w:val="en-US"/>
        </w:rPr>
        <w:t xml:space="preserve">, </w:t>
      </w:r>
      <w:r w:rsidR="00F0770E" w:rsidRPr="00F02777">
        <w:rPr>
          <w:rFonts w:ascii="Arial" w:hAnsi="Arial" w:cs="Arial"/>
          <w:sz w:val="20"/>
          <w:szCs w:val="20"/>
          <w:highlight w:val="yellow"/>
          <w:lang w:val="en-US"/>
        </w:rPr>
        <w:t>Executive Director</w:t>
      </w:r>
      <w:r w:rsidRPr="00F02777">
        <w:rPr>
          <w:rFonts w:ascii="Arial" w:hAnsi="Arial" w:cs="Arial"/>
          <w:sz w:val="20"/>
          <w:szCs w:val="20"/>
          <w:highlight w:val="yellow"/>
          <w:lang w:val="en-US"/>
        </w:rPr>
        <w:t xml:space="preserve"> of </w:t>
      </w:r>
      <w:proofErr w:type="spellStart"/>
      <w:r w:rsidR="00F0770E" w:rsidRPr="00F02777">
        <w:rPr>
          <w:rFonts w:ascii="Arial" w:hAnsi="Arial" w:cs="Arial"/>
          <w:sz w:val="20"/>
          <w:szCs w:val="20"/>
          <w:highlight w:val="yellow"/>
          <w:lang w:val="en-US"/>
        </w:rPr>
        <w:t>Enseña</w:t>
      </w:r>
      <w:proofErr w:type="spellEnd"/>
      <w:r w:rsidR="00F0770E" w:rsidRPr="00F02777">
        <w:rPr>
          <w:rFonts w:ascii="Arial" w:hAnsi="Arial" w:cs="Arial"/>
          <w:sz w:val="20"/>
          <w:szCs w:val="20"/>
          <w:highlight w:val="yellow"/>
          <w:lang w:val="en-US"/>
        </w:rPr>
        <w:t xml:space="preserve"> Uruguay</w:t>
      </w:r>
      <w:r w:rsidRPr="00F02777">
        <w:rPr>
          <w:rFonts w:ascii="Arial" w:hAnsi="Arial" w:cs="Arial"/>
          <w:sz w:val="20"/>
          <w:szCs w:val="20"/>
          <w:highlight w:val="yellow"/>
          <w:lang w:val="en-US"/>
        </w:rPr>
        <w:t>.</w:t>
      </w:r>
    </w:p>
    <w:p w:rsidR="00C01212" w:rsidRPr="00F02777" w:rsidRDefault="00C01212" w:rsidP="00F02777">
      <w:pPr>
        <w:spacing w:after="0" w:line="360" w:lineRule="auto"/>
        <w:ind w:right="424"/>
        <w:contextualSpacing/>
        <w:jc w:val="both"/>
        <w:rPr>
          <w:rFonts w:ascii="Arial" w:hAnsi="Arial" w:cs="Arial"/>
          <w:sz w:val="20"/>
          <w:szCs w:val="20"/>
          <w:highlight w:val="yellow"/>
          <w:lang w:val="en-US"/>
        </w:rPr>
      </w:pPr>
    </w:p>
    <w:p w:rsidR="00F02777" w:rsidRDefault="00CD6507" w:rsidP="00F02777">
      <w:pPr>
        <w:spacing w:after="0" w:line="360" w:lineRule="auto"/>
        <w:ind w:right="424"/>
        <w:contextualSpacing/>
        <w:jc w:val="both"/>
        <w:rPr>
          <w:rFonts w:ascii="Arial" w:hAnsi="Arial" w:cs="Arial"/>
          <w:sz w:val="20"/>
          <w:szCs w:val="20"/>
          <w:lang w:val="en-US"/>
        </w:rPr>
      </w:pPr>
      <w:r w:rsidRPr="00F02777">
        <w:rPr>
          <w:rFonts w:ascii="Arial" w:hAnsi="Arial" w:cs="Arial"/>
          <w:sz w:val="20"/>
          <w:szCs w:val="20"/>
          <w:highlight w:val="yellow"/>
          <w:lang w:val="en-US"/>
        </w:rPr>
        <w:t xml:space="preserve">Mr. </w:t>
      </w:r>
      <w:proofErr w:type="spellStart"/>
      <w:r w:rsidR="001303DF" w:rsidRPr="00F02777">
        <w:rPr>
          <w:rFonts w:ascii="Arial" w:hAnsi="Arial" w:cs="Arial"/>
          <w:sz w:val="20"/>
          <w:szCs w:val="20"/>
          <w:highlight w:val="yellow"/>
          <w:lang w:val="en-US"/>
        </w:rPr>
        <w:t>Romay</w:t>
      </w:r>
      <w:proofErr w:type="spellEnd"/>
      <w:r w:rsidRPr="00F02777">
        <w:rPr>
          <w:rFonts w:ascii="Arial" w:hAnsi="Arial" w:cs="Arial"/>
          <w:sz w:val="20"/>
          <w:szCs w:val="20"/>
          <w:highlight w:val="yellow"/>
          <w:lang w:val="en-US"/>
        </w:rPr>
        <w:t xml:space="preserve"> said: “Investing in education is an investment in the future of a country and a region. </w:t>
      </w:r>
      <w:r w:rsidR="00E90D14" w:rsidRPr="00F02777">
        <w:rPr>
          <w:rFonts w:ascii="Arial" w:hAnsi="Arial" w:cs="Arial"/>
          <w:sz w:val="20"/>
          <w:szCs w:val="20"/>
          <w:highlight w:val="yellow"/>
          <w:lang w:val="en-US"/>
        </w:rPr>
        <w:t>W</w:t>
      </w:r>
      <w:r w:rsidRPr="00F02777">
        <w:rPr>
          <w:rFonts w:ascii="Arial" w:hAnsi="Arial" w:cs="Arial"/>
          <w:sz w:val="20"/>
          <w:szCs w:val="20"/>
          <w:highlight w:val="yellow"/>
          <w:lang w:val="en-US"/>
        </w:rPr>
        <w:t xml:space="preserve">e know that supporting </w:t>
      </w:r>
      <w:proofErr w:type="spellStart"/>
      <w:r w:rsidR="00E90D14" w:rsidRPr="00F02777">
        <w:rPr>
          <w:rFonts w:ascii="Arial" w:hAnsi="Arial" w:cs="Arial"/>
          <w:sz w:val="20"/>
          <w:szCs w:val="20"/>
          <w:highlight w:val="yellow"/>
          <w:lang w:val="en-US"/>
        </w:rPr>
        <w:t>Enseña</w:t>
      </w:r>
      <w:proofErr w:type="spellEnd"/>
      <w:r w:rsidR="00E90D14" w:rsidRPr="00F02777">
        <w:rPr>
          <w:rFonts w:ascii="Arial" w:hAnsi="Arial" w:cs="Arial"/>
          <w:sz w:val="20"/>
          <w:szCs w:val="20"/>
          <w:highlight w:val="yellow"/>
          <w:lang w:val="en-US"/>
        </w:rPr>
        <w:t xml:space="preserve"> Uruguay</w:t>
      </w:r>
      <w:r w:rsidRPr="00F02777">
        <w:rPr>
          <w:rFonts w:ascii="Arial" w:hAnsi="Arial" w:cs="Arial"/>
          <w:sz w:val="20"/>
          <w:szCs w:val="20"/>
          <w:highlight w:val="yellow"/>
          <w:lang w:val="en-US"/>
        </w:rPr>
        <w:t xml:space="preserve"> will have a long-term positive impact on the whole community by improving the quality of education and employability </w:t>
      </w:r>
      <w:r w:rsidR="005E5C97" w:rsidRPr="00F02777">
        <w:rPr>
          <w:rFonts w:ascii="Arial" w:hAnsi="Arial" w:cs="Arial"/>
          <w:sz w:val="20"/>
          <w:szCs w:val="20"/>
          <w:highlight w:val="yellow"/>
          <w:lang w:val="en-US"/>
        </w:rPr>
        <w:t>of many children and young people so that they can develop enough skills to be able to face any choice about their future.”</w:t>
      </w:r>
    </w:p>
    <w:p w:rsidR="00C01212" w:rsidRDefault="005E5C97" w:rsidP="00F02777">
      <w:pPr>
        <w:spacing w:after="0" w:line="360" w:lineRule="auto"/>
        <w:ind w:right="424"/>
        <w:contextualSpacing/>
        <w:jc w:val="both"/>
        <w:rPr>
          <w:rFonts w:ascii="Arial" w:hAnsi="Arial" w:cs="Arial"/>
          <w:sz w:val="20"/>
          <w:szCs w:val="20"/>
          <w:lang w:val="en-US"/>
        </w:rPr>
      </w:pPr>
      <w:r w:rsidRPr="005E5C97">
        <w:rPr>
          <w:lang w:val="en-US"/>
        </w:rPr>
        <w:br/>
      </w:r>
    </w:p>
    <w:p w:rsidR="00C01212" w:rsidRDefault="00C01212" w:rsidP="009E3D8F">
      <w:pPr>
        <w:spacing w:after="0" w:line="360" w:lineRule="auto"/>
        <w:ind w:right="424"/>
        <w:contextualSpacing/>
        <w:rPr>
          <w:rFonts w:ascii="Arial" w:hAnsi="Arial" w:cs="Arial"/>
          <w:sz w:val="20"/>
          <w:szCs w:val="20"/>
          <w:lang w:val="en-US"/>
        </w:rPr>
      </w:pPr>
    </w:p>
    <w:p w:rsidR="001550E1" w:rsidRDefault="001303DF" w:rsidP="00F02777">
      <w:pPr>
        <w:spacing w:after="0" w:line="360" w:lineRule="auto"/>
        <w:ind w:right="424"/>
        <w:contextualSpacing/>
        <w:jc w:val="both"/>
        <w:rPr>
          <w:rFonts w:ascii="Arial" w:hAnsi="Arial" w:cs="Arial"/>
          <w:sz w:val="20"/>
          <w:szCs w:val="20"/>
          <w:lang w:val="en-US"/>
        </w:rPr>
      </w:pPr>
      <w:r w:rsidRPr="00F02777">
        <w:rPr>
          <w:rFonts w:ascii="Arial" w:hAnsi="Arial" w:cs="Arial"/>
          <w:sz w:val="20"/>
          <w:szCs w:val="20"/>
          <w:highlight w:val="yellow"/>
          <w:lang w:val="en-US"/>
        </w:rPr>
        <w:lastRenderedPageBreak/>
        <w:t xml:space="preserve">Andrea </w:t>
      </w:r>
      <w:proofErr w:type="spellStart"/>
      <w:r w:rsidRPr="00F02777">
        <w:rPr>
          <w:rFonts w:ascii="Arial" w:hAnsi="Arial" w:cs="Arial"/>
          <w:sz w:val="20"/>
          <w:szCs w:val="20"/>
          <w:highlight w:val="yellow"/>
          <w:lang w:val="en-US"/>
        </w:rPr>
        <w:t>Colchado</w:t>
      </w:r>
      <w:proofErr w:type="spellEnd"/>
      <w:r w:rsidRPr="00F02777">
        <w:rPr>
          <w:rFonts w:ascii="Arial" w:hAnsi="Arial" w:cs="Arial"/>
          <w:sz w:val="20"/>
          <w:szCs w:val="20"/>
          <w:highlight w:val="yellow"/>
          <w:lang w:val="en-US"/>
        </w:rPr>
        <w:t xml:space="preserve">, </w:t>
      </w:r>
      <w:proofErr w:type="spellStart"/>
      <w:r w:rsidRPr="00F02777">
        <w:rPr>
          <w:rFonts w:ascii="Arial" w:hAnsi="Arial" w:cs="Arial"/>
          <w:sz w:val="20"/>
          <w:szCs w:val="20"/>
          <w:highlight w:val="yellow"/>
          <w:lang w:val="en-US"/>
        </w:rPr>
        <w:t>GoTeach</w:t>
      </w:r>
      <w:proofErr w:type="spellEnd"/>
      <w:r w:rsidRPr="00F02777">
        <w:rPr>
          <w:rFonts w:ascii="Arial" w:hAnsi="Arial" w:cs="Arial"/>
          <w:sz w:val="20"/>
          <w:szCs w:val="20"/>
          <w:highlight w:val="yellow"/>
          <w:lang w:val="en-US"/>
        </w:rPr>
        <w:t xml:space="preserve"> Manager for Americas region,</w:t>
      </w:r>
      <w:r w:rsidR="00CD6507" w:rsidRPr="00F02777">
        <w:rPr>
          <w:rFonts w:ascii="Arial" w:hAnsi="Arial" w:cs="Arial"/>
          <w:sz w:val="20"/>
          <w:szCs w:val="20"/>
          <w:highlight w:val="yellow"/>
          <w:lang w:val="en-US"/>
        </w:rPr>
        <w:t xml:space="preserve"> added: “Our success as a global organization depends on sustainability and the innovative power of each economy, and the best foundation for that is equal access to education for all. Through this partnership, DHL employees will be able to contribute to building that foundation through volunteering activities such as helping Fellows with career planning and mentoring them, offering internships where applicable, and visiting schools to conduct activities with underprivileged students.”</w:t>
      </w:r>
      <w:r w:rsidR="00CD6507" w:rsidRPr="00E27ABF">
        <w:rPr>
          <w:rFonts w:ascii="Arial" w:hAnsi="Arial" w:cs="Arial"/>
          <w:sz w:val="20"/>
          <w:szCs w:val="20"/>
          <w:lang w:val="en-US"/>
        </w:rPr>
        <w:t xml:space="preserve"> </w:t>
      </w:r>
    </w:p>
    <w:p w:rsidR="001550E1" w:rsidRDefault="001550E1" w:rsidP="00F02777">
      <w:pPr>
        <w:spacing w:after="0" w:line="360" w:lineRule="auto"/>
        <w:ind w:right="424"/>
        <w:contextualSpacing/>
        <w:jc w:val="both"/>
        <w:rPr>
          <w:rFonts w:ascii="Arial" w:hAnsi="Arial" w:cs="Arial"/>
          <w:sz w:val="20"/>
          <w:szCs w:val="20"/>
          <w:lang w:val="en-US"/>
        </w:rPr>
      </w:pPr>
    </w:p>
    <w:p w:rsidR="001550E1" w:rsidRDefault="001303DF" w:rsidP="00F02777">
      <w:pPr>
        <w:spacing w:after="0" w:line="360" w:lineRule="auto"/>
        <w:ind w:right="424"/>
        <w:contextualSpacing/>
        <w:jc w:val="both"/>
        <w:rPr>
          <w:rFonts w:ascii="Arial" w:hAnsi="Arial" w:cs="Arial"/>
          <w:sz w:val="20"/>
          <w:szCs w:val="20"/>
          <w:lang w:val="en-US"/>
        </w:rPr>
      </w:pPr>
      <w:r>
        <w:rPr>
          <w:rFonts w:ascii="Arial" w:hAnsi="Arial" w:cs="Arial"/>
          <w:sz w:val="20"/>
          <w:szCs w:val="20"/>
          <w:lang w:val="en-US"/>
        </w:rPr>
        <w:t>Sofia Puig</w:t>
      </w:r>
      <w:r w:rsidR="00CD6507" w:rsidRPr="00E27ABF">
        <w:rPr>
          <w:rFonts w:ascii="Arial" w:hAnsi="Arial" w:cs="Arial"/>
          <w:sz w:val="20"/>
          <w:szCs w:val="20"/>
          <w:lang w:val="en-US"/>
        </w:rPr>
        <w:t xml:space="preserve">, </w:t>
      </w:r>
      <w:r>
        <w:rPr>
          <w:rFonts w:ascii="Arial" w:hAnsi="Arial" w:cs="Arial"/>
          <w:sz w:val="20"/>
          <w:szCs w:val="20"/>
          <w:lang w:val="en-US"/>
        </w:rPr>
        <w:t>Executive Director</w:t>
      </w:r>
      <w:r w:rsidR="00CD6507" w:rsidRPr="00E27ABF">
        <w:rPr>
          <w:rFonts w:ascii="Arial" w:hAnsi="Arial" w:cs="Arial"/>
          <w:sz w:val="20"/>
          <w:szCs w:val="20"/>
          <w:lang w:val="en-US"/>
        </w:rPr>
        <w:t xml:space="preserve"> of </w:t>
      </w:r>
      <w:proofErr w:type="spellStart"/>
      <w:r>
        <w:rPr>
          <w:rFonts w:ascii="Arial" w:hAnsi="Arial" w:cs="Arial"/>
          <w:sz w:val="20"/>
          <w:szCs w:val="20"/>
          <w:lang w:val="en-US"/>
        </w:rPr>
        <w:t>Enseña</w:t>
      </w:r>
      <w:proofErr w:type="spellEnd"/>
      <w:r>
        <w:rPr>
          <w:rFonts w:ascii="Arial" w:hAnsi="Arial" w:cs="Arial"/>
          <w:sz w:val="20"/>
          <w:szCs w:val="20"/>
          <w:lang w:val="en-US"/>
        </w:rPr>
        <w:t xml:space="preserve"> Uruguay</w:t>
      </w:r>
      <w:r w:rsidR="00CD6507" w:rsidRPr="00E27ABF">
        <w:rPr>
          <w:rFonts w:ascii="Arial" w:hAnsi="Arial" w:cs="Arial"/>
          <w:sz w:val="20"/>
          <w:szCs w:val="20"/>
          <w:lang w:val="en-US"/>
        </w:rPr>
        <w:t xml:space="preserve">, said: </w:t>
      </w:r>
      <w:r w:rsidR="00CD6507" w:rsidRPr="001303DF">
        <w:rPr>
          <w:rFonts w:ascii="Arial" w:hAnsi="Arial" w:cs="Arial"/>
          <w:sz w:val="20"/>
          <w:szCs w:val="20"/>
          <w:highlight w:val="yellow"/>
          <w:lang w:val="en-US"/>
        </w:rPr>
        <w:t>“</w:t>
      </w:r>
      <w:proofErr w:type="spellStart"/>
      <w:r w:rsidR="00DD7A4C">
        <w:rPr>
          <w:rFonts w:ascii="Arial" w:hAnsi="Arial" w:cs="Arial"/>
          <w:sz w:val="20"/>
          <w:szCs w:val="20"/>
          <w:highlight w:val="yellow"/>
          <w:lang w:val="en-US"/>
        </w:rPr>
        <w:t>Enseña</w:t>
      </w:r>
      <w:proofErr w:type="spellEnd"/>
      <w:r w:rsidR="00DD7A4C">
        <w:rPr>
          <w:rFonts w:ascii="Arial" w:hAnsi="Arial" w:cs="Arial"/>
          <w:sz w:val="20"/>
          <w:szCs w:val="20"/>
          <w:highlight w:val="yellow"/>
          <w:lang w:val="en-US"/>
        </w:rPr>
        <w:t xml:space="preserve"> Uruguay</w:t>
      </w:r>
      <w:r w:rsidR="00CD6507" w:rsidRPr="001303DF">
        <w:rPr>
          <w:rFonts w:ascii="Arial" w:hAnsi="Arial" w:cs="Arial"/>
          <w:sz w:val="20"/>
          <w:szCs w:val="20"/>
          <w:highlight w:val="yellow"/>
          <w:lang w:val="en-US"/>
        </w:rPr>
        <w:t xml:space="preserve"> is working to address one the most fundamental challenges facing </w:t>
      </w:r>
      <w:r w:rsidR="00DD7A4C">
        <w:rPr>
          <w:rFonts w:ascii="Arial" w:hAnsi="Arial" w:cs="Arial"/>
          <w:sz w:val="20"/>
          <w:szCs w:val="20"/>
          <w:highlight w:val="yellow"/>
          <w:lang w:val="en-US"/>
        </w:rPr>
        <w:t>Uruguay</w:t>
      </w:r>
      <w:r w:rsidR="00CD6507" w:rsidRPr="001303DF">
        <w:rPr>
          <w:rFonts w:ascii="Arial" w:hAnsi="Arial" w:cs="Arial"/>
          <w:sz w:val="20"/>
          <w:szCs w:val="20"/>
          <w:highlight w:val="yellow"/>
          <w:lang w:val="en-US"/>
        </w:rPr>
        <w:t xml:space="preserve"> today: inequity in education. The leadership of our Fellows and alumni, with crucial support from our partners in the public and private sectors, will bring the systemic changes we need in order to ensure quality education for all children. DP DHL, one of Teach </w:t>
      </w:r>
      <w:proofErr w:type="gramStart"/>
      <w:r w:rsidR="00CD6507" w:rsidRPr="001303DF">
        <w:rPr>
          <w:rFonts w:ascii="Arial" w:hAnsi="Arial" w:cs="Arial"/>
          <w:sz w:val="20"/>
          <w:szCs w:val="20"/>
          <w:highlight w:val="yellow"/>
          <w:lang w:val="en-US"/>
        </w:rPr>
        <w:t>For</w:t>
      </w:r>
      <w:proofErr w:type="gramEnd"/>
      <w:r w:rsidR="00CD6507" w:rsidRPr="001303DF">
        <w:rPr>
          <w:rFonts w:ascii="Arial" w:hAnsi="Arial" w:cs="Arial"/>
          <w:sz w:val="20"/>
          <w:szCs w:val="20"/>
          <w:highlight w:val="yellow"/>
          <w:lang w:val="en-US"/>
        </w:rPr>
        <w:t xml:space="preserve"> </w:t>
      </w:r>
      <w:proofErr w:type="spellStart"/>
      <w:r w:rsidR="00CD6507" w:rsidRPr="001303DF">
        <w:rPr>
          <w:rFonts w:ascii="Arial" w:hAnsi="Arial" w:cs="Arial"/>
          <w:sz w:val="20"/>
          <w:szCs w:val="20"/>
          <w:highlight w:val="yellow"/>
          <w:lang w:val="en-US"/>
        </w:rPr>
        <w:t>AlI’s</w:t>
      </w:r>
      <w:proofErr w:type="spellEnd"/>
      <w:r w:rsidR="00CD6507" w:rsidRPr="001303DF">
        <w:rPr>
          <w:rFonts w:ascii="Arial" w:hAnsi="Arial" w:cs="Arial"/>
          <w:sz w:val="20"/>
          <w:szCs w:val="20"/>
          <w:highlight w:val="yellow"/>
          <w:lang w:val="en-US"/>
        </w:rPr>
        <w:t xml:space="preserve"> largest sponsors, has proven their deep commitment to the same values of equity and inclusion, through their global partnership with Teach For All. We are thrilled to count them among the supporters of Teach </w:t>
      </w:r>
      <w:proofErr w:type="gramStart"/>
      <w:r w:rsidR="00CD6507" w:rsidRPr="001303DF">
        <w:rPr>
          <w:rFonts w:ascii="Arial" w:hAnsi="Arial" w:cs="Arial"/>
          <w:sz w:val="20"/>
          <w:szCs w:val="20"/>
          <w:highlight w:val="yellow"/>
          <w:lang w:val="en-US"/>
        </w:rPr>
        <w:t>For</w:t>
      </w:r>
      <w:proofErr w:type="gramEnd"/>
      <w:r w:rsidR="00CD6507" w:rsidRPr="001303DF">
        <w:rPr>
          <w:rFonts w:ascii="Arial" w:hAnsi="Arial" w:cs="Arial"/>
          <w:sz w:val="20"/>
          <w:szCs w:val="20"/>
          <w:highlight w:val="yellow"/>
          <w:lang w:val="en-US"/>
        </w:rPr>
        <w:t xml:space="preserve"> Bangladesh.”</w:t>
      </w:r>
      <w:r w:rsidR="00CD6507" w:rsidRPr="00E27ABF">
        <w:rPr>
          <w:rFonts w:ascii="Arial" w:hAnsi="Arial" w:cs="Arial"/>
          <w:sz w:val="20"/>
          <w:szCs w:val="20"/>
          <w:lang w:val="en-US"/>
        </w:rPr>
        <w:t xml:space="preserve"> </w:t>
      </w:r>
    </w:p>
    <w:p w:rsidR="001550E1" w:rsidRDefault="001550E1" w:rsidP="00F02777">
      <w:pPr>
        <w:spacing w:after="0" w:line="360" w:lineRule="auto"/>
        <w:ind w:right="424"/>
        <w:contextualSpacing/>
        <w:jc w:val="both"/>
        <w:rPr>
          <w:rFonts w:ascii="Arial" w:hAnsi="Arial" w:cs="Arial"/>
          <w:sz w:val="20"/>
          <w:szCs w:val="20"/>
          <w:lang w:val="en-US"/>
        </w:rPr>
      </w:pPr>
    </w:p>
    <w:p w:rsidR="00CD6507" w:rsidRPr="00E27ABF" w:rsidRDefault="00CD6507" w:rsidP="00F02777">
      <w:pPr>
        <w:spacing w:after="0" w:line="360" w:lineRule="auto"/>
        <w:ind w:right="424"/>
        <w:contextualSpacing/>
        <w:jc w:val="both"/>
        <w:rPr>
          <w:rFonts w:ascii="Arial" w:hAnsi="Arial" w:cs="Arial"/>
          <w:sz w:val="20"/>
          <w:szCs w:val="20"/>
          <w:lang w:val="en-US"/>
        </w:rPr>
      </w:pPr>
      <w:r w:rsidRPr="00E27ABF">
        <w:rPr>
          <w:rFonts w:ascii="Arial" w:hAnsi="Arial" w:cs="Arial"/>
          <w:sz w:val="20"/>
          <w:szCs w:val="20"/>
          <w:lang w:val="en-US"/>
        </w:rPr>
        <w:t xml:space="preserve">The partnership with Teach </w:t>
      </w:r>
      <w:proofErr w:type="gramStart"/>
      <w:r w:rsidRPr="00E27ABF">
        <w:rPr>
          <w:rFonts w:ascii="Arial" w:hAnsi="Arial" w:cs="Arial"/>
          <w:sz w:val="20"/>
          <w:szCs w:val="20"/>
          <w:lang w:val="en-US"/>
        </w:rPr>
        <w:t>For</w:t>
      </w:r>
      <w:proofErr w:type="gramEnd"/>
      <w:r w:rsidRPr="00E27ABF">
        <w:rPr>
          <w:rFonts w:ascii="Arial" w:hAnsi="Arial" w:cs="Arial"/>
          <w:sz w:val="20"/>
          <w:szCs w:val="20"/>
          <w:lang w:val="en-US"/>
        </w:rPr>
        <w:t xml:space="preserve"> All is central to DP DHL's contribution to promoting educational opportunities and employability around the world. A commitment to education is part of the Group’s strategy. The Corporate Responsibility program “Living Responsibility” comprises three programs focusing on environmental protection (</w:t>
      </w:r>
      <w:proofErr w:type="spellStart"/>
      <w:r w:rsidRPr="00E27ABF">
        <w:rPr>
          <w:rFonts w:ascii="Arial" w:hAnsi="Arial" w:cs="Arial"/>
          <w:sz w:val="20"/>
          <w:szCs w:val="20"/>
          <w:lang w:val="en-US"/>
        </w:rPr>
        <w:t>GoGreen</w:t>
      </w:r>
      <w:proofErr w:type="spellEnd"/>
      <w:r w:rsidRPr="00E27ABF">
        <w:rPr>
          <w:rFonts w:ascii="Arial" w:hAnsi="Arial" w:cs="Arial"/>
          <w:sz w:val="20"/>
          <w:szCs w:val="20"/>
          <w:lang w:val="en-US"/>
        </w:rPr>
        <w:t>), disaster management (</w:t>
      </w:r>
      <w:proofErr w:type="spellStart"/>
      <w:r w:rsidRPr="00E27ABF">
        <w:rPr>
          <w:rFonts w:ascii="Arial" w:hAnsi="Arial" w:cs="Arial"/>
          <w:sz w:val="20"/>
          <w:szCs w:val="20"/>
          <w:lang w:val="en-US"/>
        </w:rPr>
        <w:t>GoHelp</w:t>
      </w:r>
      <w:proofErr w:type="spellEnd"/>
      <w:r w:rsidRPr="00E27ABF">
        <w:rPr>
          <w:rFonts w:ascii="Arial" w:hAnsi="Arial" w:cs="Arial"/>
          <w:sz w:val="20"/>
          <w:szCs w:val="20"/>
          <w:lang w:val="en-US"/>
        </w:rPr>
        <w:t>) and education (</w:t>
      </w:r>
      <w:proofErr w:type="spellStart"/>
      <w:r w:rsidRPr="00E27ABF">
        <w:rPr>
          <w:rFonts w:ascii="Arial" w:hAnsi="Arial" w:cs="Arial"/>
          <w:sz w:val="20"/>
          <w:szCs w:val="20"/>
          <w:lang w:val="en-US"/>
        </w:rPr>
        <w:t>GoTeach</w:t>
      </w:r>
      <w:proofErr w:type="spellEnd"/>
      <w:r w:rsidRPr="00E27ABF">
        <w:rPr>
          <w:rFonts w:ascii="Arial" w:hAnsi="Arial" w:cs="Arial"/>
          <w:sz w:val="20"/>
          <w:szCs w:val="20"/>
          <w:lang w:val="en-US"/>
        </w:rPr>
        <w:t>).</w:t>
      </w:r>
    </w:p>
    <w:p w:rsidR="00CD6507" w:rsidRPr="00E27ABF" w:rsidRDefault="00CD6507" w:rsidP="00F02777">
      <w:pPr>
        <w:spacing w:after="0" w:line="360" w:lineRule="auto"/>
        <w:ind w:right="424"/>
        <w:contextualSpacing/>
        <w:jc w:val="both"/>
        <w:rPr>
          <w:rFonts w:ascii="Arial" w:hAnsi="Arial" w:cs="Arial"/>
          <w:sz w:val="20"/>
          <w:szCs w:val="20"/>
          <w:lang w:val="en-US"/>
        </w:rPr>
      </w:pPr>
    </w:p>
    <w:p w:rsidR="00CD6507" w:rsidRPr="00E27ABF" w:rsidRDefault="00CD6507" w:rsidP="00F02777">
      <w:pPr>
        <w:spacing w:after="0" w:line="360" w:lineRule="auto"/>
        <w:ind w:right="424"/>
        <w:contextualSpacing/>
        <w:jc w:val="both"/>
        <w:rPr>
          <w:rFonts w:ascii="Arial" w:hAnsi="Arial" w:cs="Arial"/>
          <w:sz w:val="20"/>
          <w:szCs w:val="20"/>
          <w:lang w:val="en-US"/>
        </w:rPr>
      </w:pPr>
    </w:p>
    <w:p w:rsidR="00CD6507" w:rsidRPr="00E27ABF" w:rsidRDefault="00CD6507" w:rsidP="00F02777">
      <w:pPr>
        <w:spacing w:after="0" w:line="360" w:lineRule="auto"/>
        <w:ind w:right="424"/>
        <w:contextualSpacing/>
        <w:jc w:val="both"/>
        <w:rPr>
          <w:rFonts w:ascii="Arial" w:hAnsi="Arial" w:cs="Arial"/>
          <w:sz w:val="20"/>
          <w:szCs w:val="20"/>
          <w:lang w:val="en-US"/>
        </w:rPr>
      </w:pPr>
    </w:p>
    <w:p w:rsidR="009620C6" w:rsidRDefault="009620C6" w:rsidP="00F02777">
      <w:pPr>
        <w:spacing w:after="0" w:line="360" w:lineRule="auto"/>
        <w:ind w:right="424"/>
        <w:contextualSpacing/>
        <w:jc w:val="both"/>
        <w:rPr>
          <w:rFonts w:ascii="Arial" w:hAnsi="Arial" w:cs="Arial"/>
          <w:sz w:val="20"/>
          <w:szCs w:val="20"/>
          <w:lang w:val="en-US"/>
        </w:rPr>
      </w:pPr>
    </w:p>
    <w:p w:rsidR="009620C6" w:rsidRDefault="009620C6" w:rsidP="00F02777">
      <w:pPr>
        <w:spacing w:after="0" w:line="360" w:lineRule="auto"/>
        <w:ind w:right="424"/>
        <w:contextualSpacing/>
        <w:jc w:val="both"/>
        <w:rPr>
          <w:rFonts w:ascii="Arial" w:hAnsi="Arial" w:cs="Arial"/>
          <w:sz w:val="20"/>
          <w:szCs w:val="20"/>
          <w:lang w:val="en-US"/>
        </w:rPr>
      </w:pPr>
    </w:p>
    <w:p w:rsidR="009620C6" w:rsidRDefault="009620C6" w:rsidP="00F02777">
      <w:pPr>
        <w:spacing w:after="0" w:line="360" w:lineRule="auto"/>
        <w:ind w:right="424"/>
        <w:contextualSpacing/>
        <w:jc w:val="both"/>
        <w:rPr>
          <w:rFonts w:ascii="Arial" w:hAnsi="Arial" w:cs="Arial"/>
          <w:sz w:val="20"/>
          <w:szCs w:val="20"/>
          <w:lang w:val="en-US"/>
        </w:rPr>
      </w:pPr>
    </w:p>
    <w:p w:rsidR="00F02777" w:rsidRDefault="00F02777" w:rsidP="00F02777">
      <w:pPr>
        <w:spacing w:after="0" w:line="360" w:lineRule="auto"/>
        <w:ind w:right="424"/>
        <w:contextualSpacing/>
        <w:jc w:val="both"/>
        <w:rPr>
          <w:rFonts w:ascii="Arial" w:hAnsi="Arial" w:cs="Arial"/>
          <w:sz w:val="20"/>
          <w:szCs w:val="20"/>
          <w:lang w:val="en-US"/>
        </w:rPr>
      </w:pPr>
    </w:p>
    <w:p w:rsidR="009620C6" w:rsidRDefault="009620C6" w:rsidP="00F02777">
      <w:pPr>
        <w:spacing w:after="0" w:line="360" w:lineRule="auto"/>
        <w:ind w:right="424"/>
        <w:contextualSpacing/>
        <w:jc w:val="both"/>
        <w:rPr>
          <w:rFonts w:ascii="Arial" w:hAnsi="Arial" w:cs="Arial"/>
          <w:sz w:val="20"/>
          <w:szCs w:val="20"/>
          <w:lang w:val="en-US"/>
        </w:rPr>
      </w:pPr>
    </w:p>
    <w:p w:rsidR="009620C6" w:rsidRDefault="009620C6" w:rsidP="00F02777">
      <w:pPr>
        <w:spacing w:after="0" w:line="360" w:lineRule="auto"/>
        <w:ind w:right="424"/>
        <w:contextualSpacing/>
        <w:jc w:val="both"/>
        <w:rPr>
          <w:rFonts w:ascii="Arial" w:hAnsi="Arial" w:cs="Arial"/>
          <w:sz w:val="20"/>
          <w:szCs w:val="20"/>
          <w:lang w:val="en-US"/>
        </w:rPr>
      </w:pPr>
    </w:p>
    <w:p w:rsidR="009620C6" w:rsidRDefault="009620C6" w:rsidP="00F02777">
      <w:pPr>
        <w:spacing w:after="0" w:line="360" w:lineRule="auto"/>
        <w:ind w:right="424"/>
        <w:contextualSpacing/>
        <w:jc w:val="both"/>
        <w:rPr>
          <w:rFonts w:ascii="Arial" w:hAnsi="Arial" w:cs="Arial"/>
          <w:sz w:val="20"/>
          <w:szCs w:val="20"/>
          <w:lang w:val="en-US"/>
        </w:rPr>
      </w:pPr>
    </w:p>
    <w:p w:rsidR="009620C6" w:rsidRDefault="009620C6" w:rsidP="00F02777">
      <w:pPr>
        <w:spacing w:after="0" w:line="360" w:lineRule="auto"/>
        <w:ind w:right="424"/>
        <w:contextualSpacing/>
        <w:jc w:val="both"/>
        <w:rPr>
          <w:rFonts w:ascii="Arial" w:hAnsi="Arial" w:cs="Arial"/>
          <w:sz w:val="20"/>
          <w:szCs w:val="20"/>
          <w:lang w:val="en-US"/>
        </w:rPr>
      </w:pPr>
    </w:p>
    <w:p w:rsidR="009620C6" w:rsidRDefault="009620C6" w:rsidP="00F02777">
      <w:pPr>
        <w:spacing w:after="0" w:line="360" w:lineRule="auto"/>
        <w:ind w:right="424"/>
        <w:contextualSpacing/>
        <w:jc w:val="both"/>
        <w:rPr>
          <w:rFonts w:ascii="Arial" w:hAnsi="Arial" w:cs="Arial"/>
          <w:sz w:val="20"/>
          <w:szCs w:val="20"/>
          <w:lang w:val="en-US"/>
        </w:rPr>
      </w:pPr>
    </w:p>
    <w:p w:rsidR="009620C6" w:rsidRDefault="009620C6" w:rsidP="00F02777">
      <w:pPr>
        <w:spacing w:after="0" w:line="360" w:lineRule="auto"/>
        <w:ind w:right="424"/>
        <w:contextualSpacing/>
        <w:jc w:val="both"/>
        <w:rPr>
          <w:rFonts w:ascii="Arial" w:hAnsi="Arial" w:cs="Arial"/>
          <w:sz w:val="20"/>
          <w:szCs w:val="20"/>
          <w:lang w:val="en-US"/>
        </w:rPr>
      </w:pPr>
    </w:p>
    <w:p w:rsidR="009620C6" w:rsidRDefault="009620C6" w:rsidP="009E3D8F">
      <w:pPr>
        <w:spacing w:after="0" w:line="360" w:lineRule="auto"/>
        <w:ind w:right="424"/>
        <w:contextualSpacing/>
        <w:rPr>
          <w:rFonts w:ascii="Arial" w:hAnsi="Arial" w:cs="Arial"/>
          <w:sz w:val="20"/>
          <w:szCs w:val="20"/>
          <w:lang w:val="en-US"/>
        </w:rPr>
      </w:pPr>
    </w:p>
    <w:p w:rsidR="009620C6" w:rsidRDefault="009620C6" w:rsidP="009E3D8F">
      <w:pPr>
        <w:spacing w:after="0" w:line="360" w:lineRule="auto"/>
        <w:ind w:right="424"/>
        <w:contextualSpacing/>
        <w:rPr>
          <w:rFonts w:ascii="Arial" w:hAnsi="Arial" w:cs="Arial"/>
          <w:sz w:val="20"/>
          <w:szCs w:val="20"/>
          <w:lang w:val="en-US"/>
        </w:rPr>
      </w:pPr>
    </w:p>
    <w:p w:rsidR="009620C6" w:rsidRDefault="009620C6" w:rsidP="009E3D8F">
      <w:pPr>
        <w:spacing w:after="0" w:line="360" w:lineRule="auto"/>
        <w:ind w:right="424"/>
        <w:contextualSpacing/>
        <w:rPr>
          <w:rFonts w:ascii="Arial" w:hAnsi="Arial" w:cs="Arial"/>
          <w:sz w:val="20"/>
          <w:szCs w:val="20"/>
          <w:lang w:val="en-US"/>
        </w:rPr>
      </w:pPr>
    </w:p>
    <w:p w:rsidR="009620C6" w:rsidRDefault="009620C6" w:rsidP="009E3D8F">
      <w:pPr>
        <w:spacing w:after="0" w:line="360" w:lineRule="auto"/>
        <w:ind w:right="424"/>
        <w:contextualSpacing/>
        <w:rPr>
          <w:rFonts w:ascii="Arial" w:hAnsi="Arial" w:cs="Arial"/>
          <w:sz w:val="20"/>
          <w:szCs w:val="20"/>
          <w:lang w:val="en-US"/>
        </w:rPr>
      </w:pPr>
    </w:p>
    <w:p w:rsidR="009620C6" w:rsidRDefault="009620C6" w:rsidP="009E3D8F">
      <w:pPr>
        <w:spacing w:after="0" w:line="360" w:lineRule="auto"/>
        <w:ind w:right="424"/>
        <w:contextualSpacing/>
        <w:rPr>
          <w:rFonts w:ascii="Arial" w:hAnsi="Arial" w:cs="Arial"/>
          <w:sz w:val="20"/>
          <w:szCs w:val="20"/>
          <w:lang w:val="en-US"/>
        </w:rPr>
      </w:pPr>
    </w:p>
    <w:p w:rsidR="009620C6" w:rsidRDefault="009620C6" w:rsidP="009E3D8F">
      <w:pPr>
        <w:spacing w:after="0" w:line="360" w:lineRule="auto"/>
        <w:ind w:right="424"/>
        <w:contextualSpacing/>
        <w:rPr>
          <w:rFonts w:ascii="Arial" w:hAnsi="Arial" w:cs="Arial"/>
          <w:sz w:val="20"/>
          <w:szCs w:val="20"/>
          <w:lang w:val="en-US"/>
        </w:rPr>
      </w:pPr>
    </w:p>
    <w:p w:rsidR="008D4969" w:rsidRPr="00B940C8" w:rsidRDefault="00CD6507" w:rsidP="00E31CB9">
      <w:pPr>
        <w:spacing w:after="0" w:line="276" w:lineRule="auto"/>
        <w:ind w:right="424"/>
        <w:contextualSpacing/>
        <w:rPr>
          <w:rFonts w:ascii="Arial" w:hAnsi="Arial" w:cs="Arial"/>
          <w:b/>
          <w:sz w:val="20"/>
          <w:szCs w:val="20"/>
          <w:lang w:val="es-PY"/>
        </w:rPr>
      </w:pPr>
      <w:r w:rsidRPr="00B940C8">
        <w:rPr>
          <w:rFonts w:ascii="Arial" w:hAnsi="Arial" w:cs="Arial"/>
          <w:b/>
          <w:sz w:val="20"/>
          <w:szCs w:val="20"/>
          <w:lang w:val="es-PY"/>
        </w:rPr>
        <w:lastRenderedPageBreak/>
        <w:t xml:space="preserve">Media Contact: </w:t>
      </w:r>
    </w:p>
    <w:p w:rsidR="00541018" w:rsidRPr="00B940C8" w:rsidRDefault="00041FDD" w:rsidP="00E31CB9">
      <w:pPr>
        <w:spacing w:after="0" w:line="276" w:lineRule="auto"/>
        <w:ind w:right="424"/>
        <w:contextualSpacing/>
        <w:rPr>
          <w:rFonts w:ascii="Arial" w:hAnsi="Arial" w:cs="Arial"/>
          <w:sz w:val="20"/>
          <w:szCs w:val="20"/>
          <w:lang w:val="es-PY"/>
        </w:rPr>
      </w:pPr>
      <w:r w:rsidRPr="00B940C8">
        <w:rPr>
          <w:rFonts w:ascii="Arial" w:hAnsi="Arial" w:cs="Arial"/>
          <w:sz w:val="20"/>
          <w:szCs w:val="20"/>
          <w:highlight w:val="yellow"/>
          <w:lang w:val="es-PY"/>
        </w:rPr>
        <w:t>TBD</w:t>
      </w:r>
    </w:p>
    <w:p w:rsidR="00041FDD" w:rsidRPr="00B940C8" w:rsidRDefault="00041FDD" w:rsidP="00E31CB9">
      <w:pPr>
        <w:spacing w:after="0" w:line="276" w:lineRule="auto"/>
        <w:ind w:right="424"/>
        <w:contextualSpacing/>
        <w:rPr>
          <w:rFonts w:ascii="Arial" w:hAnsi="Arial" w:cs="Arial"/>
          <w:sz w:val="20"/>
          <w:szCs w:val="20"/>
          <w:lang w:val="es-PY"/>
        </w:rPr>
      </w:pPr>
    </w:p>
    <w:p w:rsidR="00541018" w:rsidRPr="00B940C8" w:rsidRDefault="001C729E" w:rsidP="00E31CB9">
      <w:pPr>
        <w:spacing w:after="0" w:line="276" w:lineRule="auto"/>
        <w:ind w:right="424"/>
        <w:contextualSpacing/>
        <w:rPr>
          <w:rFonts w:ascii="Arial" w:hAnsi="Arial" w:cs="Arial"/>
          <w:sz w:val="20"/>
          <w:szCs w:val="20"/>
          <w:lang w:val="es-PY"/>
        </w:rPr>
      </w:pPr>
      <w:hyperlink r:id="rId8" w:history="1">
        <w:r w:rsidR="00541018" w:rsidRPr="00B940C8">
          <w:rPr>
            <w:rStyle w:val="Hyperlink"/>
            <w:rFonts w:ascii="Arial" w:hAnsi="Arial" w:cs="Arial"/>
            <w:sz w:val="20"/>
            <w:szCs w:val="20"/>
            <w:lang w:val="es-PY"/>
          </w:rPr>
          <w:t>http://www.dhl.com/en/press.html</w:t>
        </w:r>
      </w:hyperlink>
      <w:r w:rsidR="00CD6507" w:rsidRPr="00B940C8">
        <w:rPr>
          <w:rFonts w:ascii="Arial" w:hAnsi="Arial" w:cs="Arial"/>
          <w:sz w:val="20"/>
          <w:szCs w:val="20"/>
          <w:lang w:val="es-PY"/>
        </w:rPr>
        <w:t xml:space="preserve"> </w:t>
      </w:r>
    </w:p>
    <w:p w:rsidR="00541018" w:rsidRPr="00B940C8" w:rsidRDefault="00541018" w:rsidP="00E31CB9">
      <w:pPr>
        <w:spacing w:after="0" w:line="276" w:lineRule="auto"/>
        <w:ind w:right="424"/>
        <w:contextualSpacing/>
        <w:rPr>
          <w:rFonts w:ascii="Arial" w:hAnsi="Arial" w:cs="Arial"/>
          <w:sz w:val="20"/>
          <w:szCs w:val="20"/>
          <w:lang w:val="es-PY"/>
        </w:rPr>
      </w:pPr>
    </w:p>
    <w:p w:rsidR="00E31CB9" w:rsidRPr="00B940C8" w:rsidRDefault="00E31CB9" w:rsidP="00E31CB9">
      <w:pPr>
        <w:spacing w:after="0" w:line="276" w:lineRule="auto"/>
        <w:ind w:right="424"/>
        <w:contextualSpacing/>
        <w:rPr>
          <w:rFonts w:ascii="Arial" w:hAnsi="Arial" w:cs="Arial"/>
          <w:sz w:val="20"/>
          <w:szCs w:val="20"/>
          <w:lang w:val="es-PY"/>
        </w:rPr>
      </w:pPr>
    </w:p>
    <w:p w:rsidR="00541018" w:rsidRDefault="00CD6507" w:rsidP="00F02777">
      <w:pPr>
        <w:spacing w:after="0" w:line="276" w:lineRule="auto"/>
        <w:ind w:right="424"/>
        <w:contextualSpacing/>
        <w:jc w:val="both"/>
        <w:rPr>
          <w:rFonts w:ascii="Arial" w:hAnsi="Arial" w:cs="Arial"/>
          <w:sz w:val="20"/>
          <w:szCs w:val="20"/>
          <w:lang w:val="en-US"/>
        </w:rPr>
      </w:pPr>
      <w:r w:rsidRPr="001A1744">
        <w:rPr>
          <w:rFonts w:ascii="Arial" w:hAnsi="Arial" w:cs="Arial"/>
          <w:b/>
          <w:sz w:val="20"/>
          <w:szCs w:val="20"/>
          <w:lang w:val="en-US"/>
        </w:rPr>
        <w:t>DHL</w:t>
      </w:r>
      <w:r w:rsidRPr="00E27ABF">
        <w:rPr>
          <w:rFonts w:ascii="Arial" w:hAnsi="Arial" w:cs="Arial"/>
          <w:sz w:val="20"/>
          <w:szCs w:val="20"/>
          <w:lang w:val="en-US"/>
        </w:rPr>
        <w:t xml:space="preserve"> – </w:t>
      </w:r>
      <w:r w:rsidRPr="001A1744">
        <w:rPr>
          <w:rFonts w:ascii="Arial" w:hAnsi="Arial" w:cs="Arial"/>
          <w:sz w:val="20"/>
          <w:szCs w:val="20"/>
          <w:u w:val="single"/>
          <w:lang w:val="en-US"/>
        </w:rPr>
        <w:t>The</w:t>
      </w:r>
      <w:r w:rsidRPr="00E27ABF">
        <w:rPr>
          <w:rFonts w:ascii="Arial" w:hAnsi="Arial" w:cs="Arial"/>
          <w:sz w:val="20"/>
          <w:szCs w:val="20"/>
          <w:lang w:val="en-US"/>
        </w:rPr>
        <w:t xml:space="preserve"> logistics company for the world </w:t>
      </w:r>
    </w:p>
    <w:p w:rsidR="00541018" w:rsidRDefault="00CD6507" w:rsidP="00F02777">
      <w:pPr>
        <w:spacing w:after="0" w:line="276" w:lineRule="auto"/>
        <w:ind w:right="424"/>
        <w:contextualSpacing/>
        <w:jc w:val="both"/>
        <w:rPr>
          <w:rFonts w:ascii="Arial" w:hAnsi="Arial" w:cs="Arial"/>
          <w:sz w:val="20"/>
          <w:szCs w:val="20"/>
          <w:lang w:val="en-US"/>
        </w:rPr>
      </w:pPr>
      <w:r w:rsidRPr="001A1744">
        <w:rPr>
          <w:rFonts w:ascii="Arial" w:hAnsi="Arial" w:cs="Arial"/>
          <w:b/>
          <w:sz w:val="20"/>
          <w:szCs w:val="20"/>
          <w:lang w:val="en-US"/>
        </w:rPr>
        <w:t>DHL</w:t>
      </w:r>
      <w:r w:rsidRPr="00E27ABF">
        <w:rPr>
          <w:rFonts w:ascii="Arial" w:hAnsi="Arial" w:cs="Arial"/>
          <w:sz w:val="20"/>
          <w:szCs w:val="20"/>
          <w:lang w:val="en-US"/>
        </w:rPr>
        <w:t xml:space="preserve"> is the leading global brand in the logistics industry. DHL’s family of divisions offer an unrivalled portfolio of logistics services ranging from national and international parcel delivery, international express, road, air and ocean transport to industrial supply chain management. With more than 325,000 employees in over 220 countries and territories worldwide, they connect people and businesses securely and reliably, enabling global trade flows. With specialized solutions for growth markets and industries including </w:t>
      </w:r>
      <w:proofErr w:type="spellStart"/>
      <w:r w:rsidRPr="00E27ABF">
        <w:rPr>
          <w:rFonts w:ascii="Arial" w:hAnsi="Arial" w:cs="Arial"/>
          <w:sz w:val="20"/>
          <w:szCs w:val="20"/>
          <w:lang w:val="en-US"/>
        </w:rPr>
        <w:t>eCommerce</w:t>
      </w:r>
      <w:proofErr w:type="spellEnd"/>
      <w:r w:rsidRPr="00E27ABF">
        <w:rPr>
          <w:rFonts w:ascii="Arial" w:hAnsi="Arial" w:cs="Arial"/>
          <w:sz w:val="20"/>
          <w:szCs w:val="20"/>
          <w:lang w:val="en-US"/>
        </w:rPr>
        <w:t xml:space="preserve">, technology, life science and healthcare, energy, automotive and retail, a proven commitment to corporate responsibility and an unrivalled presence in developing markets, DHL is decisively positioned as “The logistics company for the world”. DHL is part of Deutsche Post DHL Group. The Group generated revenues of more than 56 billion euros in 2014. </w:t>
      </w:r>
    </w:p>
    <w:p w:rsidR="00541018" w:rsidRDefault="00541018" w:rsidP="00E31CB9">
      <w:pPr>
        <w:spacing w:after="0" w:line="276" w:lineRule="auto"/>
        <w:ind w:right="424"/>
        <w:contextualSpacing/>
        <w:rPr>
          <w:rFonts w:ascii="Arial" w:hAnsi="Arial" w:cs="Arial"/>
          <w:sz w:val="20"/>
          <w:szCs w:val="20"/>
          <w:lang w:val="en-US"/>
        </w:rPr>
      </w:pPr>
    </w:p>
    <w:p w:rsidR="00E31CB9" w:rsidRDefault="00E31CB9" w:rsidP="00E31CB9">
      <w:pPr>
        <w:spacing w:after="0" w:line="276" w:lineRule="auto"/>
        <w:ind w:right="424"/>
        <w:contextualSpacing/>
        <w:rPr>
          <w:rFonts w:ascii="Arial" w:hAnsi="Arial" w:cs="Arial"/>
          <w:sz w:val="20"/>
          <w:szCs w:val="20"/>
          <w:lang w:val="en-US"/>
        </w:rPr>
      </w:pPr>
    </w:p>
    <w:p w:rsidR="00541018" w:rsidRPr="001A1744" w:rsidRDefault="00CD6507" w:rsidP="00E31CB9">
      <w:pPr>
        <w:spacing w:after="0" w:line="276" w:lineRule="auto"/>
        <w:ind w:right="424"/>
        <w:contextualSpacing/>
        <w:rPr>
          <w:rFonts w:ascii="Arial" w:hAnsi="Arial" w:cs="Arial"/>
          <w:b/>
          <w:sz w:val="20"/>
          <w:szCs w:val="20"/>
          <w:lang w:val="en-US"/>
        </w:rPr>
      </w:pPr>
      <w:r w:rsidRPr="001A1744">
        <w:rPr>
          <w:rFonts w:ascii="Arial" w:hAnsi="Arial" w:cs="Arial"/>
          <w:b/>
          <w:sz w:val="20"/>
          <w:szCs w:val="20"/>
          <w:lang w:val="en-US"/>
        </w:rPr>
        <w:t xml:space="preserve">About Teach For All </w:t>
      </w:r>
    </w:p>
    <w:p w:rsidR="00541018" w:rsidRDefault="00541018" w:rsidP="00E31CB9">
      <w:pPr>
        <w:spacing w:after="0" w:line="276" w:lineRule="auto"/>
        <w:ind w:right="424"/>
        <w:contextualSpacing/>
        <w:rPr>
          <w:rFonts w:ascii="Arial" w:hAnsi="Arial" w:cs="Arial"/>
          <w:sz w:val="20"/>
          <w:szCs w:val="20"/>
          <w:lang w:val="en-US"/>
        </w:rPr>
      </w:pPr>
    </w:p>
    <w:p w:rsidR="001A1744" w:rsidRDefault="00CD6507" w:rsidP="00F02777">
      <w:pPr>
        <w:spacing w:after="0" w:line="276" w:lineRule="auto"/>
        <w:ind w:right="424"/>
        <w:contextualSpacing/>
        <w:jc w:val="both"/>
        <w:rPr>
          <w:rFonts w:ascii="Arial" w:hAnsi="Arial" w:cs="Arial"/>
          <w:sz w:val="20"/>
          <w:szCs w:val="20"/>
          <w:lang w:val="en-US"/>
        </w:rPr>
      </w:pPr>
      <w:r w:rsidRPr="00E27ABF">
        <w:rPr>
          <w:rFonts w:ascii="Arial" w:hAnsi="Arial" w:cs="Arial"/>
          <w:sz w:val="20"/>
          <w:szCs w:val="20"/>
          <w:lang w:val="en-US"/>
        </w:rPr>
        <w:t xml:space="preserve">Teach </w:t>
      </w:r>
      <w:proofErr w:type="gramStart"/>
      <w:r w:rsidRPr="00E27ABF">
        <w:rPr>
          <w:rFonts w:ascii="Arial" w:hAnsi="Arial" w:cs="Arial"/>
          <w:sz w:val="20"/>
          <w:szCs w:val="20"/>
          <w:lang w:val="en-US"/>
        </w:rPr>
        <w:t>For</w:t>
      </w:r>
      <w:proofErr w:type="gramEnd"/>
      <w:r w:rsidRPr="00E27ABF">
        <w:rPr>
          <w:rFonts w:ascii="Arial" w:hAnsi="Arial" w:cs="Arial"/>
          <w:sz w:val="20"/>
          <w:szCs w:val="20"/>
          <w:lang w:val="en-US"/>
        </w:rPr>
        <w:t xml:space="preserve"> All is a global network of over </w:t>
      </w:r>
      <w:r w:rsidR="006D28CB">
        <w:rPr>
          <w:rFonts w:ascii="Arial" w:hAnsi="Arial" w:cs="Arial"/>
          <w:sz w:val="20"/>
          <w:szCs w:val="20"/>
          <w:lang w:val="en-US"/>
        </w:rPr>
        <w:t>46</w:t>
      </w:r>
      <w:r w:rsidRPr="00E27ABF">
        <w:rPr>
          <w:rFonts w:ascii="Arial" w:hAnsi="Arial" w:cs="Arial"/>
          <w:sz w:val="20"/>
          <w:szCs w:val="20"/>
          <w:lang w:val="en-US"/>
        </w:rPr>
        <w:t xml:space="preserve"> locally led and funded independent partner organizations with a shared vision for expanded educational opportunity in their countries. Each partner recruits and develops diverse leaders to commit two years to teach in their nations’ high-need classrooms and to work throughout their lives to increase opportunity for children. </w:t>
      </w:r>
    </w:p>
    <w:p w:rsidR="001A1744" w:rsidRDefault="00CD6507" w:rsidP="00F02777">
      <w:pPr>
        <w:spacing w:after="0" w:line="276" w:lineRule="auto"/>
        <w:ind w:right="424"/>
        <w:contextualSpacing/>
        <w:jc w:val="both"/>
        <w:rPr>
          <w:rFonts w:ascii="Arial" w:hAnsi="Arial" w:cs="Arial"/>
          <w:sz w:val="20"/>
          <w:szCs w:val="20"/>
          <w:lang w:val="en-US"/>
        </w:rPr>
      </w:pPr>
      <w:r w:rsidRPr="00E27ABF">
        <w:rPr>
          <w:rFonts w:ascii="Arial" w:hAnsi="Arial" w:cs="Arial"/>
          <w:sz w:val="20"/>
          <w:szCs w:val="20"/>
          <w:lang w:val="en-US"/>
        </w:rPr>
        <w:t xml:space="preserve">For more information, visit </w:t>
      </w:r>
      <w:hyperlink r:id="rId9" w:history="1">
        <w:r w:rsidR="001A1744" w:rsidRPr="00B64E61">
          <w:rPr>
            <w:rStyle w:val="Hyperlink"/>
            <w:rFonts w:ascii="Arial" w:hAnsi="Arial" w:cs="Arial"/>
            <w:sz w:val="20"/>
            <w:szCs w:val="20"/>
            <w:lang w:val="en-US"/>
          </w:rPr>
          <w:t>www.teachforall.org</w:t>
        </w:r>
      </w:hyperlink>
      <w:r w:rsidRPr="00E27ABF">
        <w:rPr>
          <w:rFonts w:ascii="Arial" w:hAnsi="Arial" w:cs="Arial"/>
          <w:sz w:val="20"/>
          <w:szCs w:val="20"/>
          <w:lang w:val="en-US"/>
        </w:rPr>
        <w:t xml:space="preserve">. </w:t>
      </w:r>
    </w:p>
    <w:p w:rsidR="001A1744" w:rsidRDefault="001A1744" w:rsidP="00E31CB9">
      <w:pPr>
        <w:spacing w:after="0" w:line="276" w:lineRule="auto"/>
        <w:ind w:right="424"/>
        <w:contextualSpacing/>
        <w:rPr>
          <w:rFonts w:ascii="Arial" w:hAnsi="Arial" w:cs="Arial"/>
          <w:sz w:val="20"/>
          <w:szCs w:val="20"/>
          <w:lang w:val="en-US"/>
        </w:rPr>
      </w:pPr>
    </w:p>
    <w:p w:rsidR="00E31CB9" w:rsidRDefault="00E31CB9" w:rsidP="00E31CB9">
      <w:pPr>
        <w:spacing w:after="0" w:line="276" w:lineRule="auto"/>
        <w:ind w:right="424"/>
        <w:contextualSpacing/>
        <w:rPr>
          <w:rFonts w:ascii="Arial" w:hAnsi="Arial" w:cs="Arial"/>
          <w:sz w:val="20"/>
          <w:szCs w:val="20"/>
          <w:lang w:val="en-US"/>
        </w:rPr>
      </w:pPr>
    </w:p>
    <w:p w:rsidR="001A1744" w:rsidRPr="001A1744" w:rsidRDefault="00CD6507" w:rsidP="00E31CB9">
      <w:pPr>
        <w:spacing w:after="0" w:line="276" w:lineRule="auto"/>
        <w:ind w:right="424"/>
        <w:contextualSpacing/>
        <w:rPr>
          <w:rFonts w:ascii="Arial" w:hAnsi="Arial" w:cs="Arial"/>
          <w:b/>
          <w:sz w:val="20"/>
          <w:szCs w:val="20"/>
          <w:lang w:val="en-US"/>
        </w:rPr>
      </w:pPr>
      <w:r w:rsidRPr="00F02777">
        <w:rPr>
          <w:rFonts w:ascii="Arial" w:hAnsi="Arial" w:cs="Arial"/>
          <w:b/>
          <w:sz w:val="20"/>
          <w:szCs w:val="20"/>
          <w:highlight w:val="yellow"/>
          <w:lang w:val="en-US"/>
        </w:rPr>
        <w:t xml:space="preserve">About </w:t>
      </w:r>
      <w:proofErr w:type="spellStart"/>
      <w:r w:rsidR="006D28CB" w:rsidRPr="00F02777">
        <w:rPr>
          <w:rFonts w:ascii="Arial" w:hAnsi="Arial" w:cs="Arial"/>
          <w:b/>
          <w:sz w:val="20"/>
          <w:szCs w:val="20"/>
          <w:highlight w:val="yellow"/>
          <w:lang w:val="en-US"/>
        </w:rPr>
        <w:t>Enseña</w:t>
      </w:r>
      <w:proofErr w:type="spellEnd"/>
      <w:r w:rsidR="006D28CB" w:rsidRPr="00F02777">
        <w:rPr>
          <w:rFonts w:ascii="Arial" w:hAnsi="Arial" w:cs="Arial"/>
          <w:b/>
          <w:sz w:val="20"/>
          <w:szCs w:val="20"/>
          <w:highlight w:val="yellow"/>
          <w:lang w:val="en-US"/>
        </w:rPr>
        <w:t xml:space="preserve"> Uruguay</w:t>
      </w:r>
      <w:r w:rsidRPr="001A1744">
        <w:rPr>
          <w:rFonts w:ascii="Arial" w:hAnsi="Arial" w:cs="Arial"/>
          <w:b/>
          <w:sz w:val="20"/>
          <w:szCs w:val="20"/>
          <w:lang w:val="en-US"/>
        </w:rPr>
        <w:t xml:space="preserve"> </w:t>
      </w:r>
    </w:p>
    <w:p w:rsidR="001A1744" w:rsidRDefault="001A1744" w:rsidP="00E31CB9">
      <w:pPr>
        <w:spacing w:after="0" w:line="276" w:lineRule="auto"/>
        <w:ind w:right="424"/>
        <w:contextualSpacing/>
        <w:rPr>
          <w:rFonts w:ascii="Arial" w:hAnsi="Arial" w:cs="Arial"/>
          <w:sz w:val="20"/>
          <w:szCs w:val="20"/>
          <w:lang w:val="en-US"/>
        </w:rPr>
      </w:pPr>
    </w:p>
    <w:p w:rsidR="00CD6507" w:rsidRPr="00E27ABF" w:rsidRDefault="006D28CB" w:rsidP="00F02777">
      <w:pPr>
        <w:spacing w:after="0" w:line="276" w:lineRule="auto"/>
        <w:ind w:right="424"/>
        <w:contextualSpacing/>
        <w:jc w:val="both"/>
        <w:rPr>
          <w:rFonts w:ascii="Arial" w:hAnsi="Arial" w:cs="Arial"/>
          <w:sz w:val="20"/>
          <w:szCs w:val="20"/>
          <w:lang w:val="en-US"/>
        </w:rPr>
      </w:pPr>
      <w:bookmarkStart w:id="0" w:name="_GoBack"/>
      <w:bookmarkEnd w:id="0"/>
      <w:proofErr w:type="spellStart"/>
      <w:r w:rsidRPr="00F02777">
        <w:rPr>
          <w:rFonts w:ascii="Arial" w:hAnsi="Arial" w:cs="Arial"/>
          <w:sz w:val="20"/>
          <w:szCs w:val="20"/>
          <w:highlight w:val="yellow"/>
          <w:lang w:val="en-US"/>
        </w:rPr>
        <w:t>Enseña</w:t>
      </w:r>
      <w:proofErr w:type="spellEnd"/>
      <w:r w:rsidRPr="00F02777">
        <w:rPr>
          <w:rFonts w:ascii="Arial" w:hAnsi="Arial" w:cs="Arial"/>
          <w:sz w:val="20"/>
          <w:szCs w:val="20"/>
          <w:highlight w:val="yellow"/>
          <w:lang w:val="en-US"/>
        </w:rPr>
        <w:t xml:space="preserve"> Uruguay</w:t>
      </w:r>
      <w:r w:rsidR="00CD6507" w:rsidRPr="00F02777">
        <w:rPr>
          <w:rFonts w:ascii="Arial" w:hAnsi="Arial" w:cs="Arial"/>
          <w:sz w:val="20"/>
          <w:szCs w:val="20"/>
          <w:highlight w:val="yellow"/>
          <w:lang w:val="en-US"/>
        </w:rPr>
        <w:t xml:space="preserve"> is a </w:t>
      </w:r>
      <w:proofErr w:type="spellStart"/>
      <w:r w:rsidR="00CD6507" w:rsidRPr="00F02777">
        <w:rPr>
          <w:rFonts w:ascii="Arial" w:hAnsi="Arial" w:cs="Arial"/>
          <w:sz w:val="20"/>
          <w:szCs w:val="20"/>
          <w:highlight w:val="yellow"/>
          <w:lang w:val="en-US"/>
        </w:rPr>
        <w:t>non profit</w:t>
      </w:r>
      <w:proofErr w:type="spellEnd"/>
      <w:r w:rsidR="00CD6507" w:rsidRPr="00F02777">
        <w:rPr>
          <w:rFonts w:ascii="Arial" w:hAnsi="Arial" w:cs="Arial"/>
          <w:sz w:val="20"/>
          <w:szCs w:val="20"/>
          <w:highlight w:val="yellow"/>
          <w:lang w:val="en-US"/>
        </w:rPr>
        <w:t xml:space="preserve"> organization in </w:t>
      </w:r>
      <w:r w:rsidRPr="00F02777">
        <w:rPr>
          <w:rFonts w:ascii="Arial" w:hAnsi="Arial" w:cs="Arial"/>
          <w:sz w:val="20"/>
          <w:szCs w:val="20"/>
          <w:highlight w:val="yellow"/>
          <w:lang w:val="en-US"/>
        </w:rPr>
        <w:t>Uruguay</w:t>
      </w:r>
      <w:r w:rsidR="00CD6507" w:rsidRPr="00F02777">
        <w:rPr>
          <w:rFonts w:ascii="Arial" w:hAnsi="Arial" w:cs="Arial"/>
          <w:sz w:val="20"/>
          <w:szCs w:val="20"/>
          <w:highlight w:val="yellow"/>
          <w:lang w:val="en-US"/>
        </w:rPr>
        <w:t>, founded in 201</w:t>
      </w:r>
      <w:r w:rsidR="0028338D" w:rsidRPr="00F02777">
        <w:rPr>
          <w:rFonts w:ascii="Arial" w:hAnsi="Arial" w:cs="Arial"/>
          <w:sz w:val="20"/>
          <w:szCs w:val="20"/>
          <w:highlight w:val="yellow"/>
          <w:lang w:val="en-US"/>
        </w:rPr>
        <w:t>4</w:t>
      </w:r>
      <w:r w:rsidR="00CD6507" w:rsidRPr="00F02777">
        <w:rPr>
          <w:rFonts w:ascii="Arial" w:hAnsi="Arial" w:cs="Arial"/>
          <w:sz w:val="20"/>
          <w:szCs w:val="20"/>
          <w:highlight w:val="yellow"/>
          <w:lang w:val="en-US"/>
        </w:rPr>
        <w:t xml:space="preserve"> working to eradicate educational inequity from </w:t>
      </w:r>
      <w:r w:rsidR="005F2CF6" w:rsidRPr="00F02777">
        <w:rPr>
          <w:rFonts w:ascii="Arial" w:hAnsi="Arial" w:cs="Arial"/>
          <w:sz w:val="20"/>
          <w:szCs w:val="20"/>
          <w:highlight w:val="yellow"/>
          <w:lang w:val="en-US"/>
        </w:rPr>
        <w:t>Uruguay</w:t>
      </w:r>
      <w:r w:rsidR="00CD6507" w:rsidRPr="00F02777">
        <w:rPr>
          <w:rFonts w:ascii="Arial" w:hAnsi="Arial" w:cs="Arial"/>
          <w:sz w:val="20"/>
          <w:szCs w:val="20"/>
          <w:highlight w:val="yellow"/>
          <w:lang w:val="en-US"/>
        </w:rPr>
        <w:t xml:space="preserve">. To that end </w:t>
      </w:r>
      <w:proofErr w:type="spellStart"/>
      <w:r w:rsidR="001D4EED" w:rsidRPr="00F02777">
        <w:rPr>
          <w:rFonts w:ascii="Arial" w:hAnsi="Arial" w:cs="Arial"/>
          <w:sz w:val="20"/>
          <w:szCs w:val="20"/>
          <w:highlight w:val="yellow"/>
          <w:lang w:val="en-US"/>
        </w:rPr>
        <w:t>Enseña</w:t>
      </w:r>
      <w:proofErr w:type="spellEnd"/>
      <w:r w:rsidR="001D4EED" w:rsidRPr="00F02777">
        <w:rPr>
          <w:rFonts w:ascii="Arial" w:hAnsi="Arial" w:cs="Arial"/>
          <w:sz w:val="20"/>
          <w:szCs w:val="20"/>
          <w:highlight w:val="yellow"/>
          <w:lang w:val="en-US"/>
        </w:rPr>
        <w:t xml:space="preserve"> Uruguay</w:t>
      </w:r>
      <w:r w:rsidR="00CD6507" w:rsidRPr="00F02777">
        <w:rPr>
          <w:rFonts w:ascii="Arial" w:hAnsi="Arial" w:cs="Arial"/>
          <w:sz w:val="20"/>
          <w:szCs w:val="20"/>
          <w:highlight w:val="yellow"/>
          <w:lang w:val="en-US"/>
        </w:rPr>
        <w:t xml:space="preserve"> is building a movement of leaders who are dedicated to this cause. </w:t>
      </w:r>
      <w:proofErr w:type="spellStart"/>
      <w:r w:rsidR="001D4EED" w:rsidRPr="00F02777">
        <w:rPr>
          <w:rFonts w:ascii="Arial" w:hAnsi="Arial" w:cs="Arial"/>
          <w:sz w:val="20"/>
          <w:szCs w:val="20"/>
          <w:highlight w:val="yellow"/>
          <w:lang w:val="en-US"/>
        </w:rPr>
        <w:t>Enseña</w:t>
      </w:r>
      <w:proofErr w:type="spellEnd"/>
      <w:r w:rsidR="001D4EED" w:rsidRPr="00F02777">
        <w:rPr>
          <w:rFonts w:ascii="Arial" w:hAnsi="Arial" w:cs="Arial"/>
          <w:sz w:val="20"/>
          <w:szCs w:val="20"/>
          <w:highlight w:val="yellow"/>
          <w:lang w:val="en-US"/>
        </w:rPr>
        <w:t xml:space="preserve"> Uruguay</w:t>
      </w:r>
      <w:r w:rsidR="00CD6507" w:rsidRPr="00F02777">
        <w:rPr>
          <w:rFonts w:ascii="Arial" w:hAnsi="Arial" w:cs="Arial"/>
          <w:sz w:val="20"/>
          <w:szCs w:val="20"/>
          <w:highlight w:val="yellow"/>
          <w:lang w:val="en-US"/>
        </w:rPr>
        <w:t xml:space="preserve"> recruits high-potential university graduates and young professional who commit two years teaching full-time in underprivileged primary schools, before going on to spearhead systemic reform from leadership positions across various sectors.</w:t>
      </w:r>
    </w:p>
    <w:p w:rsidR="000732DE" w:rsidRPr="00E27ABF" w:rsidRDefault="000732DE" w:rsidP="009E3D8F">
      <w:pPr>
        <w:spacing w:after="0" w:line="360" w:lineRule="auto"/>
        <w:ind w:right="424" w:firstLine="708"/>
        <w:contextualSpacing/>
        <w:rPr>
          <w:rFonts w:ascii="Arial" w:hAnsi="Arial" w:cs="Arial"/>
          <w:sz w:val="20"/>
          <w:szCs w:val="20"/>
          <w:lang w:val="en-US"/>
        </w:rPr>
      </w:pPr>
    </w:p>
    <w:sectPr w:rsidR="000732DE" w:rsidRPr="00E27ABF" w:rsidSect="00CD6507">
      <w:headerReference w:type="default" r:id="rId10"/>
      <w:headerReference w:type="firs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5D4" w:rsidRDefault="007C45D4" w:rsidP="00A4462F">
      <w:pPr>
        <w:spacing w:after="0" w:line="240" w:lineRule="auto"/>
      </w:pPr>
      <w:r>
        <w:separator/>
      </w:r>
    </w:p>
  </w:endnote>
  <w:endnote w:type="continuationSeparator" w:id="0">
    <w:p w:rsidR="007C45D4" w:rsidRDefault="007C45D4" w:rsidP="00A44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5D4" w:rsidRDefault="007C45D4" w:rsidP="00A4462F">
      <w:pPr>
        <w:spacing w:after="0" w:line="240" w:lineRule="auto"/>
      </w:pPr>
      <w:r>
        <w:separator/>
      </w:r>
    </w:p>
  </w:footnote>
  <w:footnote w:type="continuationSeparator" w:id="0">
    <w:p w:rsidR="007C45D4" w:rsidRDefault="007C45D4" w:rsidP="00A4462F">
      <w:pPr>
        <w:spacing w:after="0" w:line="240" w:lineRule="auto"/>
      </w:pPr>
      <w:r>
        <w:continuationSeparator/>
      </w:r>
    </w:p>
  </w:footnote>
  <w:footnote w:id="1">
    <w:p w:rsidR="0084426B" w:rsidRPr="0084426B" w:rsidRDefault="0084426B" w:rsidP="0084426B">
      <w:pPr>
        <w:pStyle w:val="FootnoteText"/>
        <w:ind w:right="566"/>
        <w:rPr>
          <w:rFonts w:ascii="Arial" w:hAnsi="Arial" w:cs="Arial"/>
          <w:lang w:val="en-US"/>
        </w:rPr>
      </w:pPr>
      <w:r w:rsidRPr="0084426B">
        <w:rPr>
          <w:rStyle w:val="FootnoteReference"/>
          <w:rFonts w:ascii="Arial" w:hAnsi="Arial" w:cs="Arial"/>
          <w:sz w:val="16"/>
        </w:rPr>
        <w:footnoteRef/>
      </w:r>
      <w:r w:rsidRPr="0084426B">
        <w:rPr>
          <w:rFonts w:ascii="Arial" w:hAnsi="Arial" w:cs="Arial"/>
          <w:sz w:val="16"/>
          <w:lang w:val="en-US"/>
        </w:rPr>
        <w:t xml:space="preserve"> Teach For All is a global network of national organizations working to expand educational opportunity by enlisting top graduates and outstanding young professionals, called Fellows, to work for two years as teachers in high-need areas and to make a lifelong commitment - both within and outside of education - to improve education from the root up in the native country.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A4B" w:rsidRDefault="00152A4B" w:rsidP="00DF1D78">
    <w:pPr>
      <w:pStyle w:val="Header"/>
      <w:ind w:firstLine="708"/>
      <w:rPr>
        <w:rFonts w:ascii="Arial" w:hAnsi="Arial" w:cs="Arial"/>
        <w:sz w:val="28"/>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507" w:rsidRPr="00DF1D78" w:rsidRDefault="00CD6507" w:rsidP="00CD6507">
    <w:pPr>
      <w:pStyle w:val="Header"/>
      <w:ind w:firstLine="708"/>
      <w:rPr>
        <w:rFonts w:ascii="Arial" w:hAnsi="Arial" w:cs="Arial"/>
        <w:sz w:val="28"/>
        <w:lang w:val="en-US"/>
      </w:rPr>
    </w:pPr>
    <w:r w:rsidRPr="00DF1D78">
      <w:rPr>
        <w:rFonts w:ascii="Arial" w:hAnsi="Arial" w:cs="Arial"/>
        <w:noProof/>
        <w:sz w:val="36"/>
        <w:lang w:val="es-PY" w:eastAsia="es-PY"/>
      </w:rPr>
      <w:drawing>
        <wp:anchor distT="0" distB="0" distL="114300" distR="114300" simplePos="0" relativeHeight="251667456" behindDoc="0" locked="0" layoutInCell="1" allowOverlap="1" wp14:anchorId="71E61B20" wp14:editId="23AB84CD">
          <wp:simplePos x="0" y="0"/>
          <wp:positionH relativeFrom="column">
            <wp:posOffset>4758055</wp:posOffset>
          </wp:positionH>
          <wp:positionV relativeFrom="paragraph">
            <wp:posOffset>455295</wp:posOffset>
          </wp:positionV>
          <wp:extent cx="1025525" cy="552450"/>
          <wp:effectExtent l="0" t="0" r="317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f9f0c29135849ea83e595fa25bf17e8-logoeuy.png"/>
                  <pic:cNvPicPr/>
                </pic:nvPicPr>
                <pic:blipFill rotWithShape="1">
                  <a:blip r:embed="rId1" cstate="print">
                    <a:extLst>
                      <a:ext uri="{28A0092B-C50C-407E-A947-70E740481C1C}">
                        <a14:useLocalDpi xmlns:a14="http://schemas.microsoft.com/office/drawing/2010/main" val="0"/>
                      </a:ext>
                    </a:extLst>
                  </a:blip>
                  <a:srcRect l="5594" t="8058" r="13593" b="11358"/>
                  <a:stretch/>
                </pic:blipFill>
                <pic:spPr bwMode="auto">
                  <a:xfrm>
                    <a:off x="0" y="0"/>
                    <a:ext cx="1025525"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1D78">
      <w:rPr>
        <w:rFonts w:ascii="Arial" w:hAnsi="Arial" w:cs="Arial"/>
        <w:noProof/>
        <w:sz w:val="36"/>
        <w:lang w:val="es-PY" w:eastAsia="es-PY"/>
      </w:rPr>
      <w:drawing>
        <wp:anchor distT="0" distB="0" distL="114300" distR="114300" simplePos="0" relativeHeight="251666432" behindDoc="0" locked="0" layoutInCell="1" allowOverlap="1" wp14:anchorId="06126ECA" wp14:editId="0C30E559">
          <wp:simplePos x="0" y="0"/>
          <wp:positionH relativeFrom="column">
            <wp:posOffset>4709160</wp:posOffset>
          </wp:positionH>
          <wp:positionV relativeFrom="paragraph">
            <wp:posOffset>121920</wp:posOffset>
          </wp:positionV>
          <wp:extent cx="1068705" cy="279400"/>
          <wp:effectExtent l="0" t="0" r="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FALL.png"/>
                  <pic:cNvPicPr/>
                </pic:nvPicPr>
                <pic:blipFill>
                  <a:blip r:embed="rId2">
                    <a:extLst>
                      <a:ext uri="{28A0092B-C50C-407E-A947-70E740481C1C}">
                        <a14:useLocalDpi xmlns:a14="http://schemas.microsoft.com/office/drawing/2010/main" val="0"/>
                      </a:ext>
                    </a:extLst>
                  </a:blip>
                  <a:stretch>
                    <a:fillRect/>
                  </a:stretch>
                </pic:blipFill>
                <pic:spPr>
                  <a:xfrm>
                    <a:off x="0" y="0"/>
                    <a:ext cx="1068705" cy="279400"/>
                  </a:xfrm>
                  <a:prstGeom prst="rect">
                    <a:avLst/>
                  </a:prstGeom>
                </pic:spPr>
              </pic:pic>
            </a:graphicData>
          </a:graphic>
          <wp14:sizeRelH relativeFrom="page">
            <wp14:pctWidth>0</wp14:pctWidth>
          </wp14:sizeRelH>
          <wp14:sizeRelV relativeFrom="page">
            <wp14:pctHeight>0</wp14:pctHeight>
          </wp14:sizeRelV>
        </wp:anchor>
      </w:drawing>
    </w:r>
    <w:r w:rsidRPr="00DF1D78">
      <w:rPr>
        <w:rFonts w:ascii="Arial" w:hAnsi="Arial" w:cs="Arial"/>
        <w:noProof/>
        <w:sz w:val="36"/>
        <w:lang w:val="es-PY" w:eastAsia="es-PY"/>
      </w:rPr>
      <w:drawing>
        <wp:anchor distT="0" distB="0" distL="114300" distR="114300" simplePos="0" relativeHeight="251665408" behindDoc="0" locked="0" layoutInCell="1" allowOverlap="1" wp14:anchorId="4ADB3005" wp14:editId="55CDFB7E">
          <wp:simplePos x="0" y="0"/>
          <wp:positionH relativeFrom="column">
            <wp:posOffset>4510405</wp:posOffset>
          </wp:positionH>
          <wp:positionV relativeFrom="paragraph">
            <wp:posOffset>-220980</wp:posOffset>
          </wp:positionV>
          <wp:extent cx="1266825" cy="278765"/>
          <wp:effectExtent l="0" t="0" r="9525" b="698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l.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66825" cy="278765"/>
                  </a:xfrm>
                  <a:prstGeom prst="rect">
                    <a:avLst/>
                  </a:prstGeom>
                </pic:spPr>
              </pic:pic>
            </a:graphicData>
          </a:graphic>
          <wp14:sizeRelH relativeFrom="page">
            <wp14:pctWidth>0</wp14:pctWidth>
          </wp14:sizeRelH>
          <wp14:sizeRelV relativeFrom="page">
            <wp14:pctHeight>0</wp14:pctHeight>
          </wp14:sizeRelV>
        </wp:anchor>
      </w:drawing>
    </w:r>
    <w:r w:rsidRPr="00DF1D78">
      <w:rPr>
        <w:rFonts w:ascii="Arial" w:hAnsi="Arial" w:cs="Arial"/>
        <w:noProof/>
        <w:sz w:val="28"/>
        <w:lang w:val="es-PY" w:eastAsia="es-PY"/>
      </w:rPr>
      <mc:AlternateContent>
        <mc:Choice Requires="wps">
          <w:drawing>
            <wp:anchor distT="0" distB="0" distL="114300" distR="114300" simplePos="0" relativeHeight="251668480" behindDoc="0" locked="0" layoutInCell="1" allowOverlap="1" wp14:anchorId="5A35FC25" wp14:editId="6416FC71">
              <wp:simplePos x="0" y="0"/>
              <wp:positionH relativeFrom="column">
                <wp:posOffset>-123825</wp:posOffset>
              </wp:positionH>
              <wp:positionV relativeFrom="paragraph">
                <wp:posOffset>332740</wp:posOffset>
              </wp:positionV>
              <wp:extent cx="347662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3476625" cy="95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72CC8A" id="Straight Connector 12"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5pt,26.2pt" to="264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" strokecolor="black [3213]" strokeweight=".25pt">
              <v:stroke joinstyle="miter"/>
            </v:line>
          </w:pict>
        </mc:Fallback>
      </mc:AlternateContent>
    </w:r>
    <w:r w:rsidR="00F02777">
      <w:rPr>
        <w:rFonts w:ascii="Arial" w:hAnsi="Arial" w:cs="Arial"/>
        <w:sz w:val="28"/>
        <w:lang w:val="en-US"/>
      </w:rPr>
      <w:t>P</w:t>
    </w:r>
    <w:r w:rsidRPr="00DF1D78">
      <w:rPr>
        <w:rFonts w:ascii="Arial" w:hAnsi="Arial" w:cs="Arial"/>
        <w:sz w:val="28"/>
        <w:lang w:val="en-US"/>
      </w:rPr>
      <w:t>ress release</w:t>
    </w:r>
  </w:p>
  <w:p w:rsidR="00CD6507" w:rsidRDefault="00CD65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2831"/>
    <w:multiLevelType w:val="hybridMultilevel"/>
    <w:tmpl w:val="3AC4C4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FD"/>
    <w:rsid w:val="00012A9C"/>
    <w:rsid w:val="00041FDD"/>
    <w:rsid w:val="000732DE"/>
    <w:rsid w:val="000A04EF"/>
    <w:rsid w:val="001303DF"/>
    <w:rsid w:val="00152A4B"/>
    <w:rsid w:val="001550E1"/>
    <w:rsid w:val="001A1744"/>
    <w:rsid w:val="001C2BE5"/>
    <w:rsid w:val="001C729E"/>
    <w:rsid w:val="001D4EED"/>
    <w:rsid w:val="002518DB"/>
    <w:rsid w:val="00277FC5"/>
    <w:rsid w:val="0028338D"/>
    <w:rsid w:val="00295586"/>
    <w:rsid w:val="002E237C"/>
    <w:rsid w:val="00317C69"/>
    <w:rsid w:val="00342F9E"/>
    <w:rsid w:val="00394802"/>
    <w:rsid w:val="003D12DD"/>
    <w:rsid w:val="003E383D"/>
    <w:rsid w:val="003E5B04"/>
    <w:rsid w:val="003F334F"/>
    <w:rsid w:val="00435DD8"/>
    <w:rsid w:val="00533C77"/>
    <w:rsid w:val="00540426"/>
    <w:rsid w:val="00541018"/>
    <w:rsid w:val="005E5C97"/>
    <w:rsid w:val="005F2CF6"/>
    <w:rsid w:val="0069470D"/>
    <w:rsid w:val="006D28CB"/>
    <w:rsid w:val="006E08E2"/>
    <w:rsid w:val="007C45D4"/>
    <w:rsid w:val="008174D1"/>
    <w:rsid w:val="0084426B"/>
    <w:rsid w:val="00877DD5"/>
    <w:rsid w:val="008B4910"/>
    <w:rsid w:val="008D2870"/>
    <w:rsid w:val="008D4969"/>
    <w:rsid w:val="008F7395"/>
    <w:rsid w:val="009620C6"/>
    <w:rsid w:val="0096410D"/>
    <w:rsid w:val="009D5103"/>
    <w:rsid w:val="009E3D8F"/>
    <w:rsid w:val="009F306B"/>
    <w:rsid w:val="00A337A3"/>
    <w:rsid w:val="00A4462F"/>
    <w:rsid w:val="00A56904"/>
    <w:rsid w:val="00B31483"/>
    <w:rsid w:val="00B940C8"/>
    <w:rsid w:val="00B97CC6"/>
    <w:rsid w:val="00C01212"/>
    <w:rsid w:val="00C8536A"/>
    <w:rsid w:val="00CB753D"/>
    <w:rsid w:val="00CD6507"/>
    <w:rsid w:val="00D258D5"/>
    <w:rsid w:val="00DB274C"/>
    <w:rsid w:val="00DC21C5"/>
    <w:rsid w:val="00DD7A4C"/>
    <w:rsid w:val="00DF1D78"/>
    <w:rsid w:val="00E002AA"/>
    <w:rsid w:val="00E074AF"/>
    <w:rsid w:val="00E27ABF"/>
    <w:rsid w:val="00E31CB9"/>
    <w:rsid w:val="00E4772C"/>
    <w:rsid w:val="00E600D7"/>
    <w:rsid w:val="00E90D14"/>
    <w:rsid w:val="00F02777"/>
    <w:rsid w:val="00F0770E"/>
    <w:rsid w:val="00F61D63"/>
    <w:rsid w:val="00FB27FD"/>
    <w:rsid w:val="00FC16F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B691F-ADA1-4CA8-8735-E4897350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2DD"/>
    <w:rPr>
      <w:rFonts w:ascii="Segoe UI" w:hAnsi="Segoe UI" w:cs="Segoe UI"/>
      <w:sz w:val="18"/>
      <w:szCs w:val="18"/>
    </w:rPr>
  </w:style>
  <w:style w:type="paragraph" w:styleId="Header">
    <w:name w:val="header"/>
    <w:basedOn w:val="Normal"/>
    <w:link w:val="HeaderChar"/>
    <w:uiPriority w:val="99"/>
    <w:unhideWhenUsed/>
    <w:rsid w:val="00A4462F"/>
    <w:pPr>
      <w:tabs>
        <w:tab w:val="center" w:pos="4252"/>
        <w:tab w:val="right" w:pos="8504"/>
      </w:tabs>
      <w:spacing w:after="0" w:line="240" w:lineRule="auto"/>
    </w:pPr>
  </w:style>
  <w:style w:type="character" w:customStyle="1" w:styleId="HeaderChar">
    <w:name w:val="Header Char"/>
    <w:basedOn w:val="DefaultParagraphFont"/>
    <w:link w:val="Header"/>
    <w:uiPriority w:val="99"/>
    <w:rsid w:val="00A4462F"/>
  </w:style>
  <w:style w:type="paragraph" w:styleId="Footer">
    <w:name w:val="footer"/>
    <w:basedOn w:val="Normal"/>
    <w:link w:val="FooterChar"/>
    <w:uiPriority w:val="99"/>
    <w:unhideWhenUsed/>
    <w:rsid w:val="00A4462F"/>
    <w:pPr>
      <w:tabs>
        <w:tab w:val="center" w:pos="4252"/>
        <w:tab w:val="right" w:pos="8504"/>
      </w:tabs>
      <w:spacing w:after="0" w:line="240" w:lineRule="auto"/>
    </w:pPr>
  </w:style>
  <w:style w:type="character" w:customStyle="1" w:styleId="FooterChar">
    <w:name w:val="Footer Char"/>
    <w:basedOn w:val="DefaultParagraphFont"/>
    <w:link w:val="Footer"/>
    <w:uiPriority w:val="99"/>
    <w:rsid w:val="00A4462F"/>
  </w:style>
  <w:style w:type="paragraph" w:styleId="ListParagraph">
    <w:name w:val="List Paragraph"/>
    <w:basedOn w:val="Normal"/>
    <w:uiPriority w:val="34"/>
    <w:qFormat/>
    <w:rsid w:val="003F334F"/>
    <w:pPr>
      <w:ind w:left="720"/>
      <w:contextualSpacing/>
    </w:pPr>
  </w:style>
  <w:style w:type="character" w:styleId="Hyperlink">
    <w:name w:val="Hyperlink"/>
    <w:basedOn w:val="DefaultParagraphFont"/>
    <w:uiPriority w:val="99"/>
    <w:unhideWhenUsed/>
    <w:rsid w:val="00541018"/>
    <w:rPr>
      <w:color w:val="0563C1" w:themeColor="hyperlink"/>
      <w:u w:val="single"/>
    </w:rPr>
  </w:style>
  <w:style w:type="character" w:styleId="CommentReference">
    <w:name w:val="annotation reference"/>
    <w:basedOn w:val="DefaultParagraphFont"/>
    <w:uiPriority w:val="99"/>
    <w:semiHidden/>
    <w:unhideWhenUsed/>
    <w:rsid w:val="00342F9E"/>
    <w:rPr>
      <w:sz w:val="16"/>
      <w:szCs w:val="16"/>
    </w:rPr>
  </w:style>
  <w:style w:type="paragraph" w:styleId="CommentText">
    <w:name w:val="annotation text"/>
    <w:basedOn w:val="Normal"/>
    <w:link w:val="CommentTextChar"/>
    <w:uiPriority w:val="99"/>
    <w:semiHidden/>
    <w:unhideWhenUsed/>
    <w:rsid w:val="00342F9E"/>
    <w:pPr>
      <w:spacing w:line="240" w:lineRule="auto"/>
    </w:pPr>
    <w:rPr>
      <w:sz w:val="20"/>
      <w:szCs w:val="20"/>
    </w:rPr>
  </w:style>
  <w:style w:type="character" w:customStyle="1" w:styleId="CommentTextChar">
    <w:name w:val="Comment Text Char"/>
    <w:basedOn w:val="DefaultParagraphFont"/>
    <w:link w:val="CommentText"/>
    <w:uiPriority w:val="99"/>
    <w:semiHidden/>
    <w:rsid w:val="00342F9E"/>
    <w:rPr>
      <w:sz w:val="20"/>
      <w:szCs w:val="20"/>
    </w:rPr>
  </w:style>
  <w:style w:type="paragraph" w:styleId="CommentSubject">
    <w:name w:val="annotation subject"/>
    <w:basedOn w:val="CommentText"/>
    <w:next w:val="CommentText"/>
    <w:link w:val="CommentSubjectChar"/>
    <w:uiPriority w:val="99"/>
    <w:semiHidden/>
    <w:unhideWhenUsed/>
    <w:rsid w:val="00342F9E"/>
    <w:rPr>
      <w:b/>
      <w:bCs/>
    </w:rPr>
  </w:style>
  <w:style w:type="character" w:customStyle="1" w:styleId="CommentSubjectChar">
    <w:name w:val="Comment Subject Char"/>
    <w:basedOn w:val="CommentTextChar"/>
    <w:link w:val="CommentSubject"/>
    <w:uiPriority w:val="99"/>
    <w:semiHidden/>
    <w:rsid w:val="00342F9E"/>
    <w:rPr>
      <w:b/>
      <w:bCs/>
      <w:sz w:val="20"/>
      <w:szCs w:val="20"/>
    </w:rPr>
  </w:style>
  <w:style w:type="paragraph" w:styleId="FootnoteText">
    <w:name w:val="footnote text"/>
    <w:basedOn w:val="Normal"/>
    <w:link w:val="FootnoteTextChar"/>
    <w:uiPriority w:val="99"/>
    <w:semiHidden/>
    <w:unhideWhenUsed/>
    <w:rsid w:val="008442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26B"/>
    <w:rPr>
      <w:sz w:val="20"/>
      <w:szCs w:val="20"/>
    </w:rPr>
  </w:style>
  <w:style w:type="character" w:styleId="FootnoteReference">
    <w:name w:val="footnote reference"/>
    <w:basedOn w:val="DefaultParagraphFont"/>
    <w:uiPriority w:val="99"/>
    <w:semiHidden/>
    <w:unhideWhenUsed/>
    <w:rsid w:val="008442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717532">
      <w:bodyDiv w:val="1"/>
      <w:marLeft w:val="0"/>
      <w:marRight w:val="0"/>
      <w:marTop w:val="0"/>
      <w:marBottom w:val="0"/>
      <w:divBdr>
        <w:top w:val="none" w:sz="0" w:space="0" w:color="auto"/>
        <w:left w:val="none" w:sz="0" w:space="0" w:color="auto"/>
        <w:bottom w:val="none" w:sz="0" w:space="0" w:color="auto"/>
        <w:right w:val="none" w:sz="0" w:space="0" w:color="auto"/>
      </w:divBdr>
    </w:div>
    <w:div w:id="183969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l.com/en/pres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achforall.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56A92-4584-4563-9CC1-9825E1ADE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854</Words>
  <Characters>4697</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 Sanchez</dc:creator>
  <cp:keywords/>
  <dc:description/>
  <cp:lastModifiedBy>Raphael Orrego Flores (DHL PY)</cp:lastModifiedBy>
  <cp:revision>3</cp:revision>
  <cp:lastPrinted>2018-04-13T15:46:00Z</cp:lastPrinted>
  <dcterms:created xsi:type="dcterms:W3CDTF">2019-04-01T21:52:00Z</dcterms:created>
  <dcterms:modified xsi:type="dcterms:W3CDTF">2020-10-12T01:16:00Z</dcterms:modified>
</cp:coreProperties>
</file>